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D1" w:rsidRPr="005A7C6C" w:rsidRDefault="000527D1" w:rsidP="000527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A7C6C">
        <w:rPr>
          <w:rFonts w:ascii="Times New Roman" w:hAnsi="Times New Roman" w:cs="Times New Roman"/>
          <w:b/>
          <w:bCs/>
          <w:sz w:val="28"/>
        </w:rPr>
        <w:t>PRINCÍPIOS CONTÁBEIS: ANÁLISE DE CASO DO RENDIMENTO DO APRENDIZADO EM TURMAS DE CONTABILIDADE I DA UFPB NO PERÍODO LETIVO DE 2011.2</w:t>
      </w:r>
    </w:p>
    <w:p w:rsidR="000527D1" w:rsidRPr="00D15928" w:rsidRDefault="000527D1" w:rsidP="0067280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15928">
        <w:rPr>
          <w:rFonts w:ascii="Times New Roman" w:hAnsi="Times New Roman" w:cs="Times New Roman"/>
          <w:sz w:val="24"/>
        </w:rPr>
        <w:t>G</w:t>
      </w:r>
      <w:r w:rsidR="004D19BA" w:rsidRPr="00D15928">
        <w:rPr>
          <w:rFonts w:ascii="Times New Roman" w:hAnsi="Times New Roman" w:cs="Times New Roman"/>
          <w:sz w:val="24"/>
        </w:rPr>
        <w:t>ênesis</w:t>
      </w:r>
      <w:r w:rsidRPr="00D15928">
        <w:rPr>
          <w:rFonts w:ascii="Times New Roman" w:hAnsi="Times New Roman" w:cs="Times New Roman"/>
          <w:sz w:val="24"/>
        </w:rPr>
        <w:t xml:space="preserve"> M</w:t>
      </w:r>
      <w:r w:rsidR="004D19BA" w:rsidRPr="00D15928">
        <w:rPr>
          <w:rFonts w:ascii="Times New Roman" w:hAnsi="Times New Roman" w:cs="Times New Roman"/>
          <w:sz w:val="24"/>
        </w:rPr>
        <w:t>iguel</w:t>
      </w:r>
      <w:r w:rsidRPr="00D15928">
        <w:rPr>
          <w:rFonts w:ascii="Times New Roman" w:hAnsi="Times New Roman" w:cs="Times New Roman"/>
          <w:sz w:val="24"/>
        </w:rPr>
        <w:t xml:space="preserve"> P</w:t>
      </w:r>
      <w:r w:rsidR="004D19BA" w:rsidRPr="00D15928">
        <w:rPr>
          <w:rFonts w:ascii="Times New Roman" w:hAnsi="Times New Roman" w:cs="Times New Roman"/>
          <w:sz w:val="24"/>
        </w:rPr>
        <w:t>ereira</w:t>
      </w:r>
      <w:r w:rsidR="00781868">
        <w:rPr>
          <w:rFonts w:ascii="Times New Roman" w:hAnsi="Times New Roman" w:cs="Times New Roman"/>
          <w:sz w:val="24"/>
        </w:rPr>
        <w:t xml:space="preserve"> </w:t>
      </w:r>
      <w:r w:rsidRPr="00D15928">
        <w:rPr>
          <w:rFonts w:ascii="Times New Roman" w:hAnsi="Times New Roman" w:cs="Times New Roman"/>
          <w:sz w:val="24"/>
        </w:rPr>
        <w:t>(</w:t>
      </w:r>
      <w:r w:rsidR="004D19BA">
        <w:rPr>
          <w:rFonts w:ascii="Times New Roman" w:hAnsi="Times New Roman" w:cs="Times New Roman"/>
          <w:sz w:val="24"/>
        </w:rPr>
        <w:t>monitor-bolsista</w:t>
      </w:r>
      <w:r w:rsidRPr="00D15928">
        <w:rPr>
          <w:rFonts w:ascii="Times New Roman" w:hAnsi="Times New Roman" w:cs="Times New Roman"/>
          <w:sz w:val="24"/>
        </w:rPr>
        <w:t>)</w:t>
      </w:r>
    </w:p>
    <w:p w:rsidR="000527D1" w:rsidRDefault="000527D1" w:rsidP="0067280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15928">
        <w:rPr>
          <w:rFonts w:ascii="Times New Roman" w:hAnsi="Times New Roman" w:cs="Times New Roman"/>
          <w:sz w:val="24"/>
        </w:rPr>
        <w:t>S</w:t>
      </w:r>
      <w:r w:rsidR="004D19BA" w:rsidRPr="00D15928">
        <w:rPr>
          <w:rFonts w:ascii="Times New Roman" w:hAnsi="Times New Roman" w:cs="Times New Roman"/>
          <w:sz w:val="24"/>
        </w:rPr>
        <w:t>heila</w:t>
      </w:r>
      <w:r w:rsidRPr="00D15928">
        <w:rPr>
          <w:rFonts w:ascii="Times New Roman" w:hAnsi="Times New Roman" w:cs="Times New Roman"/>
          <w:sz w:val="24"/>
        </w:rPr>
        <w:t xml:space="preserve"> S</w:t>
      </w:r>
      <w:r w:rsidR="004D19BA" w:rsidRPr="00D15928">
        <w:rPr>
          <w:rFonts w:ascii="Times New Roman" w:hAnsi="Times New Roman" w:cs="Times New Roman"/>
          <w:sz w:val="24"/>
        </w:rPr>
        <w:t>ayuri</w:t>
      </w:r>
      <w:r w:rsidRPr="00D15928">
        <w:rPr>
          <w:rFonts w:ascii="Times New Roman" w:hAnsi="Times New Roman" w:cs="Times New Roman"/>
          <w:sz w:val="24"/>
        </w:rPr>
        <w:t xml:space="preserve"> K</w:t>
      </w:r>
      <w:r w:rsidR="004D19BA" w:rsidRPr="00D15928">
        <w:rPr>
          <w:rFonts w:ascii="Times New Roman" w:hAnsi="Times New Roman" w:cs="Times New Roman"/>
          <w:sz w:val="24"/>
        </w:rPr>
        <w:t>ataoka</w:t>
      </w:r>
      <w:r w:rsidR="00781868">
        <w:rPr>
          <w:rFonts w:ascii="Times New Roman" w:hAnsi="Times New Roman" w:cs="Times New Roman"/>
          <w:sz w:val="24"/>
        </w:rPr>
        <w:t xml:space="preserve"> </w:t>
      </w:r>
      <w:r w:rsidRPr="00D15928">
        <w:rPr>
          <w:rFonts w:ascii="Times New Roman" w:hAnsi="Times New Roman" w:cs="Times New Roman"/>
          <w:sz w:val="24"/>
        </w:rPr>
        <w:t>(</w:t>
      </w:r>
      <w:r w:rsidR="004D19BA">
        <w:rPr>
          <w:rFonts w:ascii="Times New Roman" w:hAnsi="Times New Roman" w:cs="Times New Roman"/>
          <w:sz w:val="24"/>
        </w:rPr>
        <w:t>professora orientadora</w:t>
      </w:r>
      <w:r w:rsidRPr="00D15928">
        <w:rPr>
          <w:rFonts w:ascii="Times New Roman" w:hAnsi="Times New Roman" w:cs="Times New Roman"/>
          <w:sz w:val="24"/>
        </w:rPr>
        <w:t>)</w:t>
      </w:r>
    </w:p>
    <w:p w:rsidR="00772D39" w:rsidRDefault="00772D39" w:rsidP="0067280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Azamor </w:t>
      </w:r>
      <w:r w:rsidR="004D19BA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irne de Azevedo </w:t>
      </w:r>
      <w:r w:rsidR="004D19BA">
        <w:rPr>
          <w:rFonts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</w:rPr>
        <w:t>ilho (coordenador)</w:t>
      </w:r>
    </w:p>
    <w:p w:rsidR="00672804" w:rsidRDefault="00672804" w:rsidP="00781868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5A7C6C" w:rsidRPr="00D15928" w:rsidRDefault="005A7C6C" w:rsidP="00781868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CCSA- DEPARTAMENTO DE FINANÇAS E CONTABILIDADE</w:t>
      </w:r>
    </w:p>
    <w:p w:rsidR="000527D1" w:rsidRPr="00D15928" w:rsidRDefault="000527D1" w:rsidP="000527D1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D15928">
        <w:rPr>
          <w:rFonts w:ascii="Times New Roman" w:hAnsi="Times New Roman" w:cs="Times New Roman"/>
          <w:b/>
          <w:sz w:val="24"/>
        </w:rPr>
        <w:t>RESUMO</w:t>
      </w:r>
    </w:p>
    <w:p w:rsidR="000527D1" w:rsidRPr="00D15928" w:rsidRDefault="000527D1" w:rsidP="000527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15928">
        <w:rPr>
          <w:rFonts w:ascii="Times New Roman" w:hAnsi="Times New Roman" w:cs="Times New Roman"/>
          <w:sz w:val="24"/>
        </w:rPr>
        <w:t>Os Princípios Contábeis representam a essência dessa ciência, sendo abordado como objeto de estudo de vários pesquisadores, sobretudo ao longo das últimas décadas, aumentando a necessidade de se ter uma base sólida que orientasse a atuação da Contabilidade, quer seja essa atuação teórica, quer prática. Assim, essa pesquisa teve por objetivo identificar o grau de compreensão de alunos iniciantes do curso de Contabilidade a respeito dos princípios Contábeis. Para a consecução do objetivo acima disposto foi levantado o rendimento dos estudantes da UFPB no período letivo 2011.2 que estavam cursando a disciplina Contabilidade I, além de uma avaliação subjetiva do rendimento relativo ao objeto de estudo desse trabalho. Para isso, foi aplicado um questionário semiaberto e utilizado a observação dos alunos no decorrer das aulas. Os resultados obtidos revelaram um rendimento regular, sobretudo por serem iniciantes e desconhecerem outras matérias atinentes à Contabilidade, assim como aos Princípios Contábeis.</w:t>
      </w:r>
    </w:p>
    <w:p w:rsidR="000527D1" w:rsidRPr="00D15928" w:rsidRDefault="000527D1" w:rsidP="000527D1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D15928">
        <w:rPr>
          <w:rFonts w:ascii="Times New Roman" w:hAnsi="Times New Roman" w:cs="Times New Roman"/>
          <w:b/>
          <w:sz w:val="24"/>
        </w:rPr>
        <w:t>Palavras-chave:</w:t>
      </w:r>
    </w:p>
    <w:p w:rsidR="000527D1" w:rsidRPr="00D15928" w:rsidRDefault="000527D1" w:rsidP="000527D1">
      <w:pPr>
        <w:spacing w:line="360" w:lineRule="auto"/>
        <w:rPr>
          <w:rFonts w:ascii="Times New Roman" w:hAnsi="Times New Roman" w:cs="Times New Roman"/>
          <w:sz w:val="24"/>
        </w:rPr>
      </w:pPr>
      <w:r w:rsidRPr="00D15928">
        <w:rPr>
          <w:rFonts w:ascii="Times New Roman" w:hAnsi="Times New Roman" w:cs="Times New Roman"/>
          <w:sz w:val="24"/>
        </w:rPr>
        <w:t>Princípios Contábeis, rendimento, alunos iniciantes</w:t>
      </w:r>
      <w:r>
        <w:rPr>
          <w:rFonts w:ascii="Times New Roman" w:hAnsi="Times New Roman" w:cs="Times New Roman"/>
          <w:sz w:val="24"/>
        </w:rPr>
        <w:t>.</w:t>
      </w:r>
    </w:p>
    <w:p w:rsidR="000527D1" w:rsidRPr="00D15928" w:rsidRDefault="000527D1" w:rsidP="000527D1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15928">
        <w:rPr>
          <w:rFonts w:ascii="Times New Roman" w:hAnsi="Times New Roman" w:cs="Times New Roman"/>
          <w:b/>
          <w:sz w:val="24"/>
        </w:rPr>
        <w:t>INTRODUÇÃO</w:t>
      </w:r>
    </w:p>
    <w:p w:rsidR="000527D1" w:rsidRDefault="006E45E2" w:rsidP="000527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bidi="he-IL"/>
        </w:rPr>
        <w:pict>
          <v:roundrect id="_x0000_s1027" style="position:absolute;left:0;text-align:left;margin-left:424.2pt;margin-top:124.25pt;width:56.25pt;height:39.75pt;z-index:251659264" arcsize="10923f" fillcolor="white [3201]" strokecolor="white [3212]" strokeweight="0">
            <v:shadow color="#868686"/>
          </v:roundrect>
        </w:pict>
      </w:r>
      <w:r>
        <w:rPr>
          <w:rFonts w:ascii="Times New Roman" w:hAnsi="Times New Roman" w:cs="Times New Roman"/>
          <w:noProof/>
          <w:sz w:val="24"/>
          <w:lang w:bidi="he-IL"/>
        </w:rPr>
        <w:pict>
          <v:roundrect id="_x0000_s1026" style="position:absolute;left:0;text-align:left;margin-left:418.2pt;margin-top:73.35pt;width:62.25pt;height:24.75pt;z-index:251658240" arcsize="10923f" fillcolor="white [3201]" strokecolor="white [3212]" strokeweight="0">
            <v:shadow color="#868686"/>
          </v:roundrect>
        </w:pict>
      </w:r>
      <w:r w:rsidR="000527D1" w:rsidRPr="00D15928">
        <w:rPr>
          <w:rFonts w:ascii="Times New Roman" w:hAnsi="Times New Roman" w:cs="Times New Roman"/>
          <w:sz w:val="24"/>
        </w:rPr>
        <w:t xml:space="preserve">O conhecimento sistematizado de uma ciência, assim como sua aplicação, está embasado em princípios que dirigem e norteiam suas técnicas e seus profissionais na aplicação destas. O conhecimento Contábil </w:t>
      </w:r>
      <w:r w:rsidR="000527D1">
        <w:rPr>
          <w:rFonts w:ascii="Times New Roman" w:hAnsi="Times New Roman" w:cs="Times New Roman"/>
          <w:sz w:val="24"/>
        </w:rPr>
        <w:t>também</w:t>
      </w:r>
      <w:r w:rsidR="000527D1" w:rsidRPr="00D15928">
        <w:rPr>
          <w:rFonts w:ascii="Times New Roman" w:hAnsi="Times New Roman" w:cs="Times New Roman"/>
          <w:sz w:val="24"/>
        </w:rPr>
        <w:t xml:space="preserve"> está estruturado nessas bases teóricas, que dão ao mesmo, características necessárias para torná-lo científico e consequentemente válido no universo das ciências.</w:t>
      </w:r>
    </w:p>
    <w:p w:rsidR="00B540C1" w:rsidRPr="00D15928" w:rsidRDefault="00B540C1" w:rsidP="00B540C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D15928">
        <w:rPr>
          <w:rFonts w:ascii="Times New Roman" w:hAnsi="Times New Roman" w:cs="Times New Roman"/>
          <w:sz w:val="24"/>
        </w:rPr>
        <w:t>Segundo o dicionário Gama Kury (2001) princípio é “[...] regra, teoria, preceito moral. 5. Rudimentos.6. Regras fundamentais e gerais de qualquer ciência ou arte”.</w:t>
      </w:r>
      <w:r>
        <w:rPr>
          <w:rFonts w:ascii="Times New Roman" w:hAnsi="Times New Roman" w:cs="Times New Roman"/>
          <w:sz w:val="24"/>
        </w:rPr>
        <w:t xml:space="preserve"> Para a</w:t>
      </w:r>
      <w:r w:rsidRPr="00D15928">
        <w:rPr>
          <w:rFonts w:ascii="Times New Roman" w:hAnsi="Times New Roman" w:cs="Times New Roman"/>
          <w:sz w:val="24"/>
        </w:rPr>
        <w:t xml:space="preserve"> equipe de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 xml:space="preserve">professores da FAE/USP (2010) </w:t>
      </w:r>
      <w:r w:rsidRPr="00D15928">
        <w:rPr>
          <w:rFonts w:ascii="Times New Roman" w:hAnsi="Times New Roman" w:cs="Times New Roman"/>
          <w:sz w:val="24"/>
        </w:rPr>
        <w:t>Princípios c</w:t>
      </w:r>
      <w:r>
        <w:rPr>
          <w:rFonts w:ascii="Times New Roman" w:hAnsi="Times New Roman" w:cs="Times New Roman"/>
          <w:sz w:val="24"/>
        </w:rPr>
        <w:t>ontábeis são</w:t>
      </w:r>
      <w:r w:rsidRPr="00D159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“</w:t>
      </w:r>
      <w:r w:rsidRPr="00D15928">
        <w:rPr>
          <w:rFonts w:ascii="Times New Roman" w:hAnsi="Times New Roman" w:cs="Times New Roman"/>
          <w:sz w:val="24"/>
        </w:rPr>
        <w:t>premissas básicas acerca dos fenômenos e eventos contemplados pela contabilidade, premissas que são a cristalização da análise e observação da realidade econômica, social e institucional”.</w:t>
      </w:r>
      <w:r>
        <w:rPr>
          <w:rFonts w:ascii="Times New Roman" w:hAnsi="Times New Roman" w:cs="Times New Roman"/>
          <w:sz w:val="24"/>
        </w:rPr>
        <w:t xml:space="preserve"> De acordo com a </w:t>
      </w:r>
      <w:r w:rsidRPr="00D1592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</w:t>
      </w:r>
      <w:r w:rsidRPr="00D15928">
        <w:rPr>
          <w:rFonts w:ascii="Times New Roman" w:hAnsi="Times New Roman" w:cs="Times New Roman"/>
          <w:sz w:val="24"/>
        </w:rPr>
        <w:t>esolução</w:t>
      </w:r>
      <w:r>
        <w:rPr>
          <w:rFonts w:ascii="Times New Roman" w:hAnsi="Times New Roman" w:cs="Times New Roman"/>
          <w:sz w:val="24"/>
        </w:rPr>
        <w:t xml:space="preserve"> do CFC nº 750/93 a Contabilidade é</w:t>
      </w:r>
      <w:r w:rsidR="00613267">
        <w:rPr>
          <w:rFonts w:ascii="Times New Roman" w:hAnsi="Times New Roman" w:cs="Times New Roman"/>
          <w:sz w:val="24"/>
        </w:rPr>
        <w:t xml:space="preserve"> uma ciência social,</w:t>
      </w:r>
      <w:r w:rsidRPr="00D15928">
        <w:rPr>
          <w:rFonts w:ascii="Times New Roman" w:hAnsi="Times New Roman" w:cs="Times New Roman"/>
          <w:sz w:val="24"/>
        </w:rPr>
        <w:t xml:space="preserve"> estabelece</w:t>
      </w:r>
      <w:r w:rsidR="00613267">
        <w:rPr>
          <w:rFonts w:ascii="Times New Roman" w:hAnsi="Times New Roman" w:cs="Times New Roman"/>
          <w:sz w:val="24"/>
        </w:rPr>
        <w:t>ndo aquela</w:t>
      </w:r>
      <w:r w:rsidRPr="00D15928">
        <w:rPr>
          <w:rFonts w:ascii="Times New Roman" w:hAnsi="Times New Roman" w:cs="Times New Roman"/>
          <w:sz w:val="24"/>
        </w:rPr>
        <w:t xml:space="preserve"> os princípios como elementos fundamentais ao bom desempenho da função social da mesma</w:t>
      </w:r>
      <w:r w:rsidR="00613267">
        <w:rPr>
          <w:rFonts w:ascii="Times New Roman" w:hAnsi="Times New Roman" w:cs="Times New Roman"/>
          <w:sz w:val="24"/>
        </w:rPr>
        <w:t>, sendo estes considerados a essência das doutrinas e teorias relativas a essa ciência</w:t>
      </w:r>
      <w:r w:rsidRPr="00D15928">
        <w:rPr>
          <w:rFonts w:ascii="Times New Roman" w:hAnsi="Times New Roman" w:cs="Times New Roman"/>
          <w:sz w:val="24"/>
        </w:rPr>
        <w:t>.</w:t>
      </w:r>
    </w:p>
    <w:p w:rsidR="000527D1" w:rsidRDefault="007340FC" w:rsidP="007340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Segundo a R</w:t>
      </w:r>
      <w:r w:rsidRPr="00D15928">
        <w:rPr>
          <w:rFonts w:ascii="Times New Roman" w:hAnsi="Times New Roman" w:cs="Times New Roman"/>
          <w:sz w:val="24"/>
        </w:rPr>
        <w:t>esolução</w:t>
      </w:r>
      <w:r>
        <w:rPr>
          <w:rFonts w:ascii="Times New Roman" w:hAnsi="Times New Roman" w:cs="Times New Roman"/>
          <w:sz w:val="24"/>
        </w:rPr>
        <w:t xml:space="preserve"> do CFC nº</w:t>
      </w:r>
      <w:r w:rsidRPr="00D15928">
        <w:rPr>
          <w:rFonts w:ascii="Times New Roman" w:hAnsi="Times New Roman" w:cs="Times New Roman"/>
          <w:sz w:val="24"/>
        </w:rPr>
        <w:t xml:space="preserve"> 750/93 “A observância dos Princípios de Contabilidade é obrigatória no exercício da profissão e constitui condição de legitimidade das Normas Bras</w:t>
      </w:r>
      <w:r>
        <w:rPr>
          <w:rFonts w:ascii="Times New Roman" w:hAnsi="Times New Roman" w:cs="Times New Roman"/>
          <w:sz w:val="24"/>
        </w:rPr>
        <w:t>ileiras de Contabilidade (NBC)”, sendo que esses</w:t>
      </w:r>
      <w:r w:rsidR="000527D1">
        <w:rPr>
          <w:rFonts w:ascii="Times New Roman" w:hAnsi="Times New Roman" w:cs="Times New Roman"/>
          <w:sz w:val="24"/>
        </w:rPr>
        <w:t xml:space="preserve"> P</w:t>
      </w:r>
      <w:r>
        <w:rPr>
          <w:rFonts w:ascii="Times New Roman" w:hAnsi="Times New Roman" w:cs="Times New Roman"/>
          <w:sz w:val="24"/>
        </w:rPr>
        <w:t>rincípios</w:t>
      </w:r>
      <w:r w:rsidR="000527D1" w:rsidRPr="00D15928">
        <w:rPr>
          <w:rFonts w:ascii="Times New Roman" w:hAnsi="Times New Roman" w:cs="Times New Roman"/>
          <w:sz w:val="24"/>
        </w:rPr>
        <w:t xml:space="preserve"> </w:t>
      </w:r>
      <w:r w:rsidR="00B540C1">
        <w:rPr>
          <w:rFonts w:ascii="Times New Roman" w:hAnsi="Times New Roman" w:cs="Times New Roman"/>
          <w:sz w:val="24"/>
        </w:rPr>
        <w:t>são</w:t>
      </w:r>
      <w:r w:rsidR="000527D1">
        <w:rPr>
          <w:rFonts w:ascii="Times New Roman" w:hAnsi="Times New Roman" w:cs="Times New Roman"/>
          <w:sz w:val="24"/>
        </w:rPr>
        <w:t xml:space="preserve"> modificados ao longo do tempo, acompanhando o desenvolvimento da Contabilidade</w:t>
      </w:r>
      <w:r w:rsidR="000527D1" w:rsidRPr="00D15928">
        <w:rPr>
          <w:rFonts w:ascii="Times New Roman" w:hAnsi="Times New Roman" w:cs="Times New Roman"/>
          <w:sz w:val="24"/>
        </w:rPr>
        <w:t xml:space="preserve">. Em 1981 O </w:t>
      </w:r>
      <w:r w:rsidR="000527D1">
        <w:rPr>
          <w:rFonts w:ascii="Times New Roman" w:hAnsi="Times New Roman" w:cs="Times New Roman"/>
          <w:sz w:val="24"/>
        </w:rPr>
        <w:t>Conselho Federal de Contabilidade (</w:t>
      </w:r>
      <w:r w:rsidR="000527D1" w:rsidRPr="00D15928">
        <w:rPr>
          <w:rFonts w:ascii="Times New Roman" w:hAnsi="Times New Roman" w:cs="Times New Roman"/>
          <w:sz w:val="24"/>
        </w:rPr>
        <w:t>CFC</w:t>
      </w:r>
      <w:r w:rsidR="000527D1">
        <w:rPr>
          <w:rFonts w:ascii="Times New Roman" w:hAnsi="Times New Roman" w:cs="Times New Roman"/>
          <w:sz w:val="24"/>
        </w:rPr>
        <w:t>), através da R</w:t>
      </w:r>
      <w:r w:rsidR="000527D1" w:rsidRPr="00D15928">
        <w:rPr>
          <w:rFonts w:ascii="Times New Roman" w:hAnsi="Times New Roman" w:cs="Times New Roman"/>
          <w:sz w:val="24"/>
        </w:rPr>
        <w:t>es</w:t>
      </w:r>
      <w:r w:rsidR="000527D1">
        <w:rPr>
          <w:rFonts w:ascii="Times New Roman" w:hAnsi="Times New Roman" w:cs="Times New Roman"/>
          <w:sz w:val="24"/>
        </w:rPr>
        <w:t>olução nº</w:t>
      </w:r>
      <w:r w:rsidR="000527D1" w:rsidRPr="00D15928">
        <w:rPr>
          <w:rFonts w:ascii="Times New Roman" w:hAnsi="Times New Roman" w:cs="Times New Roman"/>
          <w:sz w:val="24"/>
        </w:rPr>
        <w:t xml:space="preserve"> 530/81 instituiu as Normas Brasileiras de Contabilidade que dispunham sobre os Princípios Fundamentais de Contabilidade, consistindo em um </w:t>
      </w:r>
      <w:r w:rsidR="000527D1">
        <w:rPr>
          <w:rFonts w:ascii="Times New Roman" w:hAnsi="Times New Roman" w:cs="Times New Roman"/>
          <w:sz w:val="24"/>
        </w:rPr>
        <w:t>marco</w:t>
      </w:r>
      <w:r w:rsidR="000527D1" w:rsidRPr="00D15928">
        <w:rPr>
          <w:rFonts w:ascii="Times New Roman" w:hAnsi="Times New Roman" w:cs="Times New Roman"/>
          <w:sz w:val="24"/>
        </w:rPr>
        <w:t xml:space="preserve"> teórico desse ramo da ciência. Em 1993 uma nova resolução que dispunha sobre esses princípios foi editada,</w:t>
      </w:r>
      <w:r w:rsidR="000527D1">
        <w:rPr>
          <w:rFonts w:ascii="Times New Roman" w:hAnsi="Times New Roman" w:cs="Times New Roman"/>
          <w:sz w:val="24"/>
        </w:rPr>
        <w:t xml:space="preserve"> revogando a anterior,</w:t>
      </w:r>
      <w:r w:rsidR="000527D1" w:rsidRPr="00D15928">
        <w:rPr>
          <w:rFonts w:ascii="Times New Roman" w:hAnsi="Times New Roman" w:cs="Times New Roman"/>
          <w:sz w:val="24"/>
        </w:rPr>
        <w:t xml:space="preserve"> continuando</w:t>
      </w:r>
      <w:r w:rsidR="000527D1">
        <w:rPr>
          <w:rFonts w:ascii="Times New Roman" w:hAnsi="Times New Roman" w:cs="Times New Roman"/>
          <w:sz w:val="24"/>
        </w:rPr>
        <w:t xml:space="preserve"> assim esse processo de desenvolvimento</w:t>
      </w:r>
      <w:r w:rsidR="00781868">
        <w:rPr>
          <w:rFonts w:ascii="Times New Roman" w:hAnsi="Times New Roman" w:cs="Times New Roman"/>
          <w:sz w:val="24"/>
        </w:rPr>
        <w:t>.</w:t>
      </w:r>
      <w:r w:rsidR="000527D1" w:rsidRPr="00D15928">
        <w:rPr>
          <w:rFonts w:ascii="Times New Roman" w:hAnsi="Times New Roman" w:cs="Times New Roman"/>
          <w:sz w:val="24"/>
        </w:rPr>
        <w:t xml:space="preserve"> </w:t>
      </w:r>
      <w:r w:rsidR="00781868">
        <w:rPr>
          <w:rFonts w:ascii="Times New Roman" w:hAnsi="Times New Roman" w:cs="Times New Roman"/>
          <w:sz w:val="24"/>
        </w:rPr>
        <w:t>A</w:t>
      </w:r>
      <w:r w:rsidR="000527D1">
        <w:rPr>
          <w:rFonts w:ascii="Times New Roman" w:hAnsi="Times New Roman" w:cs="Times New Roman"/>
          <w:sz w:val="24"/>
        </w:rPr>
        <w:t xml:space="preserve"> R</w:t>
      </w:r>
      <w:r w:rsidR="000527D1" w:rsidRPr="00D15928">
        <w:rPr>
          <w:rFonts w:ascii="Times New Roman" w:hAnsi="Times New Roman" w:cs="Times New Roman"/>
          <w:sz w:val="24"/>
        </w:rPr>
        <w:t>es</w:t>
      </w:r>
      <w:r w:rsidR="000527D1">
        <w:rPr>
          <w:rFonts w:ascii="Times New Roman" w:hAnsi="Times New Roman" w:cs="Times New Roman"/>
          <w:sz w:val="24"/>
        </w:rPr>
        <w:t xml:space="preserve">olução do CFC nº </w:t>
      </w:r>
      <w:r w:rsidR="000527D1" w:rsidRPr="00D15928">
        <w:rPr>
          <w:rFonts w:ascii="Times New Roman" w:hAnsi="Times New Roman" w:cs="Times New Roman"/>
          <w:sz w:val="24"/>
        </w:rPr>
        <w:t>750/93</w:t>
      </w:r>
      <w:r w:rsidR="000527D1">
        <w:rPr>
          <w:rFonts w:ascii="Times New Roman" w:hAnsi="Times New Roman" w:cs="Times New Roman"/>
          <w:sz w:val="24"/>
        </w:rPr>
        <w:t xml:space="preserve"> foi atualizada pela R</w:t>
      </w:r>
      <w:r w:rsidR="000527D1" w:rsidRPr="00D15928">
        <w:rPr>
          <w:rFonts w:ascii="Times New Roman" w:hAnsi="Times New Roman" w:cs="Times New Roman"/>
          <w:sz w:val="24"/>
        </w:rPr>
        <w:t>es</w:t>
      </w:r>
      <w:r w:rsidR="000527D1">
        <w:rPr>
          <w:rFonts w:ascii="Times New Roman" w:hAnsi="Times New Roman" w:cs="Times New Roman"/>
          <w:sz w:val="24"/>
        </w:rPr>
        <w:t xml:space="preserve">olução do CFC nº </w:t>
      </w:r>
      <w:r w:rsidR="0062329C">
        <w:rPr>
          <w:rFonts w:ascii="Times New Roman" w:hAnsi="Times New Roman" w:cs="Times New Roman"/>
          <w:sz w:val="24"/>
        </w:rPr>
        <w:t>1282/10, passando a conter os seguintes princípios:</w:t>
      </w:r>
      <w:r w:rsidR="0062329C" w:rsidRPr="0062329C">
        <w:rPr>
          <w:rFonts w:ascii="Times New Roman" w:hAnsi="Times New Roman" w:cs="Times New Roman"/>
          <w:sz w:val="24"/>
        </w:rPr>
        <w:t xml:space="preserve"> Entidade;</w:t>
      </w:r>
      <w:r w:rsidR="0062329C">
        <w:rPr>
          <w:rFonts w:ascii="Times New Roman" w:hAnsi="Times New Roman" w:cs="Times New Roman"/>
          <w:sz w:val="24"/>
        </w:rPr>
        <w:t xml:space="preserve"> </w:t>
      </w:r>
      <w:r w:rsidR="0062329C" w:rsidRPr="0062329C">
        <w:rPr>
          <w:rFonts w:ascii="Times New Roman" w:hAnsi="Times New Roman" w:cs="Times New Roman"/>
          <w:sz w:val="24"/>
        </w:rPr>
        <w:t>Continuidade;</w:t>
      </w:r>
      <w:r w:rsidR="0062329C">
        <w:rPr>
          <w:rFonts w:ascii="Times New Roman" w:hAnsi="Times New Roman" w:cs="Times New Roman"/>
          <w:sz w:val="24"/>
        </w:rPr>
        <w:t xml:space="preserve"> Oportunidade</w:t>
      </w:r>
      <w:r w:rsidR="0062329C" w:rsidRPr="0062329C">
        <w:rPr>
          <w:rFonts w:ascii="Times New Roman" w:hAnsi="Times New Roman" w:cs="Times New Roman"/>
          <w:sz w:val="24"/>
        </w:rPr>
        <w:t>;</w:t>
      </w:r>
      <w:r w:rsidR="0062329C">
        <w:rPr>
          <w:rFonts w:ascii="Times New Roman" w:hAnsi="Times New Roman" w:cs="Times New Roman"/>
          <w:sz w:val="24"/>
        </w:rPr>
        <w:t xml:space="preserve"> </w:t>
      </w:r>
      <w:r w:rsidR="0062329C" w:rsidRPr="0062329C">
        <w:rPr>
          <w:rFonts w:ascii="Times New Roman" w:hAnsi="Times New Roman" w:cs="Times New Roman"/>
          <w:sz w:val="24"/>
        </w:rPr>
        <w:t>Registro pelo valor original;</w:t>
      </w:r>
      <w:r w:rsidR="0062329C">
        <w:rPr>
          <w:rFonts w:ascii="Times New Roman" w:hAnsi="Times New Roman" w:cs="Times New Roman"/>
          <w:sz w:val="24"/>
        </w:rPr>
        <w:t xml:space="preserve"> Competência e</w:t>
      </w:r>
      <w:r w:rsidR="0062329C" w:rsidRPr="0062329C">
        <w:rPr>
          <w:rFonts w:ascii="Times New Roman" w:hAnsi="Times New Roman" w:cs="Times New Roman"/>
          <w:sz w:val="24"/>
        </w:rPr>
        <w:t xml:space="preserve"> Prudência</w:t>
      </w:r>
      <w:r w:rsidR="0062329C">
        <w:rPr>
          <w:rFonts w:ascii="Times New Roman" w:hAnsi="Times New Roman" w:cs="Times New Roman"/>
          <w:sz w:val="24"/>
        </w:rPr>
        <w:t>.</w:t>
      </w:r>
      <w:r w:rsidR="000527D1">
        <w:rPr>
          <w:rFonts w:ascii="Times New Roman" w:hAnsi="Times New Roman" w:cs="Times New Roman"/>
          <w:sz w:val="24"/>
        </w:rPr>
        <w:t xml:space="preserve"> </w:t>
      </w:r>
      <w:r w:rsidR="005863DE">
        <w:rPr>
          <w:rFonts w:ascii="Times New Roman" w:hAnsi="Times New Roman" w:cs="Times New Roman"/>
          <w:sz w:val="24"/>
        </w:rPr>
        <w:t xml:space="preserve">As mais recentes mudanças são decorrentes do processo de convergência às IFRS (Normas Internacionais de Contabilidade). </w:t>
      </w:r>
      <w:r w:rsidR="005863DE" w:rsidRPr="004262E1">
        <w:rPr>
          <w:rFonts w:ascii="Times New Roman" w:hAnsi="Times New Roman" w:cs="Times New Roman"/>
          <w:sz w:val="24"/>
        </w:rPr>
        <w:t>Segundo</w:t>
      </w:r>
      <w:r w:rsidR="004262E1" w:rsidRPr="004262E1">
        <w:rPr>
          <w:rFonts w:ascii="Times New Roman" w:hAnsi="Times New Roman" w:cs="Times New Roman"/>
          <w:sz w:val="24"/>
        </w:rPr>
        <w:t xml:space="preserve"> Oliveiral e Lemes (2011)</w:t>
      </w:r>
      <w:r w:rsidR="005863DE" w:rsidRPr="004262E1">
        <w:rPr>
          <w:rFonts w:ascii="Times New Roman" w:hAnsi="Times New Roman" w:cs="Times New Roman"/>
          <w:sz w:val="24"/>
        </w:rPr>
        <w:t xml:space="preserve"> o objetivo do processo de convergência contábil é integrar as práticas contábeis entre os países para atender a necessidade de informação contábil,</w:t>
      </w:r>
      <w:r w:rsidR="004262E1" w:rsidRPr="004262E1">
        <w:rPr>
          <w:rFonts w:ascii="Times New Roman" w:hAnsi="Times New Roman" w:cs="Times New Roman"/>
          <w:sz w:val="24"/>
        </w:rPr>
        <w:t xml:space="preserve"> tendo por objetivo</w:t>
      </w:r>
      <w:r w:rsidR="005863DE" w:rsidRPr="004262E1">
        <w:rPr>
          <w:rFonts w:ascii="Times New Roman" w:hAnsi="Times New Roman" w:cs="Times New Roman"/>
          <w:sz w:val="24"/>
        </w:rPr>
        <w:t xml:space="preserve"> adequar diferenças de GAAPs existentes, de modo a permitir a comparabilidade e tornar o capital ainda mais dinâmico entre as economias globais </w:t>
      </w:r>
      <w:r w:rsidR="005863DE" w:rsidRPr="00781868">
        <w:rPr>
          <w:rFonts w:ascii="Times New Roman" w:hAnsi="Times New Roman" w:cs="Times New Roman"/>
          <w:sz w:val="24"/>
        </w:rPr>
        <w:t>envolvidas.</w:t>
      </w:r>
    </w:p>
    <w:p w:rsidR="000527D1" w:rsidRDefault="000527D1" w:rsidP="000527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Diante do exposto, observa-se a necessidade dos profissionais conhecerem os princípios e normas que regem a profissão. Sendo assim, o</w:t>
      </w:r>
      <w:r w:rsidRPr="00D15928">
        <w:rPr>
          <w:rFonts w:ascii="Times New Roman" w:hAnsi="Times New Roman" w:cs="Times New Roman"/>
          <w:sz w:val="24"/>
        </w:rPr>
        <w:t xml:space="preserve"> objetivo</w:t>
      </w:r>
      <w:r>
        <w:rPr>
          <w:rFonts w:ascii="Times New Roman" w:hAnsi="Times New Roman" w:cs="Times New Roman"/>
          <w:sz w:val="24"/>
        </w:rPr>
        <w:t xml:space="preserve"> deste trabalho</w:t>
      </w:r>
      <w:r w:rsidR="00DE7FAD">
        <w:rPr>
          <w:rFonts w:ascii="Times New Roman" w:hAnsi="Times New Roman" w:cs="Times New Roman"/>
          <w:sz w:val="24"/>
        </w:rPr>
        <w:t xml:space="preserve"> é identificar o grau de compreen</w:t>
      </w:r>
      <w:r w:rsidR="009427FB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ão</w:t>
      </w:r>
      <w:r w:rsidRPr="00D159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 </w:t>
      </w:r>
      <w:r w:rsidRPr="00D15928">
        <w:rPr>
          <w:rFonts w:ascii="Times New Roman" w:hAnsi="Times New Roman" w:cs="Times New Roman"/>
          <w:sz w:val="24"/>
        </w:rPr>
        <w:t xml:space="preserve">alunos iniciantes do curso de Ciências Contábeis </w:t>
      </w:r>
      <w:r>
        <w:rPr>
          <w:rFonts w:ascii="Times New Roman" w:hAnsi="Times New Roman" w:cs="Times New Roman"/>
          <w:sz w:val="24"/>
        </w:rPr>
        <w:t>sobre Princípios Contábeis</w:t>
      </w:r>
      <w:r w:rsidRPr="00D15928">
        <w:rPr>
          <w:rFonts w:ascii="Times New Roman" w:hAnsi="Times New Roman" w:cs="Times New Roman"/>
          <w:sz w:val="24"/>
        </w:rPr>
        <w:t xml:space="preserve"> em decor</w:t>
      </w:r>
      <w:r>
        <w:rPr>
          <w:rFonts w:ascii="Times New Roman" w:hAnsi="Times New Roman" w:cs="Times New Roman"/>
          <w:sz w:val="24"/>
        </w:rPr>
        <w:t>rência de sua participação na</w:t>
      </w:r>
      <w:r w:rsidRPr="00D15928">
        <w:rPr>
          <w:rFonts w:ascii="Times New Roman" w:hAnsi="Times New Roman" w:cs="Times New Roman"/>
          <w:sz w:val="24"/>
        </w:rPr>
        <w:t xml:space="preserve"> disciplina</w:t>
      </w:r>
      <w:r>
        <w:rPr>
          <w:rFonts w:ascii="Times New Roman" w:hAnsi="Times New Roman" w:cs="Times New Roman"/>
          <w:sz w:val="24"/>
        </w:rPr>
        <w:t xml:space="preserve"> Contabilidade I</w:t>
      </w:r>
      <w:r w:rsidRPr="00D1592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para tal, busca-se analisar </w:t>
      </w:r>
      <w:r w:rsidRPr="00D15928">
        <w:rPr>
          <w:rFonts w:ascii="Times New Roman" w:hAnsi="Times New Roman" w:cs="Times New Roman"/>
          <w:sz w:val="24"/>
        </w:rPr>
        <w:t xml:space="preserve">o desempenho dos referidos estudantes por turma, o grau de participação deles nas aulas de monitoria e o domínio dos mesmos da matéria relativa aos Princípios Contábeis. </w:t>
      </w:r>
    </w:p>
    <w:p w:rsidR="000527D1" w:rsidRPr="00D15928" w:rsidRDefault="000527D1" w:rsidP="000527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15928">
        <w:rPr>
          <w:rFonts w:ascii="Times New Roman" w:hAnsi="Times New Roman" w:cs="Times New Roman"/>
          <w:b/>
          <w:sz w:val="24"/>
        </w:rPr>
        <w:t>METODOLOGIA</w:t>
      </w:r>
    </w:p>
    <w:p w:rsidR="000527D1" w:rsidRPr="00D15928" w:rsidRDefault="000527D1" w:rsidP="000527D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Compõem a população</w:t>
      </w:r>
      <w:r w:rsidRPr="00D15928">
        <w:rPr>
          <w:rFonts w:ascii="Times New Roman" w:hAnsi="Times New Roman" w:cs="Times New Roman"/>
          <w:sz w:val="24"/>
          <w:szCs w:val="24"/>
        </w:rPr>
        <w:t xml:space="preserve"> de estudo dessa pesquisa os alunos das turmas do 1º período do curso de Ciências Contábeis 2011.2 dos turnos matutino e vespertino da Universidade Federal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lastRenderedPageBreak/>
        <w:t>Paraíba. Entre o total de 133</w:t>
      </w:r>
      <w:r w:rsidRPr="00D15928">
        <w:rPr>
          <w:rFonts w:ascii="Times New Roman" w:hAnsi="Times New Roman" w:cs="Times New Roman"/>
          <w:sz w:val="24"/>
          <w:szCs w:val="24"/>
        </w:rPr>
        <w:t xml:space="preserve"> alunos matriculados que se encontram nessas turmas 33 foram reprovados por falta, sendo o total de alunos</w:t>
      </w:r>
      <w:r w:rsidR="00DE7FAD">
        <w:rPr>
          <w:rFonts w:ascii="Times New Roman" w:hAnsi="Times New Roman" w:cs="Times New Roman"/>
          <w:sz w:val="24"/>
          <w:szCs w:val="24"/>
        </w:rPr>
        <w:t xml:space="preserve"> que compõem a</w:t>
      </w:r>
      <w:r>
        <w:rPr>
          <w:rFonts w:ascii="Times New Roman" w:hAnsi="Times New Roman" w:cs="Times New Roman"/>
          <w:sz w:val="24"/>
          <w:szCs w:val="24"/>
        </w:rPr>
        <w:t xml:space="preserve"> amostra desse</w:t>
      </w:r>
      <w:r w:rsidR="0004318F">
        <w:rPr>
          <w:rFonts w:ascii="Times New Roman" w:hAnsi="Times New Roman" w:cs="Times New Roman"/>
          <w:sz w:val="24"/>
          <w:szCs w:val="24"/>
        </w:rPr>
        <w:t xml:space="preserve"> estudo 100</w:t>
      </w:r>
      <w:r>
        <w:rPr>
          <w:rFonts w:ascii="Times New Roman" w:hAnsi="Times New Roman" w:cs="Times New Roman"/>
          <w:sz w:val="24"/>
          <w:szCs w:val="24"/>
        </w:rPr>
        <w:t xml:space="preserve"> alunos</w:t>
      </w:r>
      <w:r w:rsidRPr="00D15928">
        <w:rPr>
          <w:rFonts w:ascii="Times New Roman" w:hAnsi="Times New Roman" w:cs="Times New Roman"/>
          <w:sz w:val="24"/>
          <w:szCs w:val="24"/>
        </w:rPr>
        <w:t>. Consideraram-se apenas aqueles não reprovados por falta, haja vista, a matéria relativa aos princípios ser componente de avaliação da última unidade,</w:t>
      </w:r>
      <w:r>
        <w:rPr>
          <w:rFonts w:ascii="Times New Roman" w:hAnsi="Times New Roman" w:cs="Times New Roman"/>
          <w:sz w:val="24"/>
          <w:szCs w:val="24"/>
        </w:rPr>
        <w:t xml:space="preserve"> de acordo com o conteúdo programático da disciplina,</w:t>
      </w:r>
      <w:r w:rsidRPr="00D15928">
        <w:rPr>
          <w:rFonts w:ascii="Times New Roman" w:hAnsi="Times New Roman" w:cs="Times New Roman"/>
          <w:sz w:val="24"/>
          <w:szCs w:val="24"/>
        </w:rPr>
        <w:t xml:space="preserve"> e desta, geralmente, quem é reprovado por falta não participa, diante </w:t>
      </w:r>
      <w:r w:rsidR="00DE7FAD">
        <w:rPr>
          <w:rFonts w:ascii="Times New Roman" w:hAnsi="Times New Roman" w:cs="Times New Roman"/>
          <w:sz w:val="24"/>
          <w:szCs w:val="24"/>
        </w:rPr>
        <w:t>disso, não seria possível avaliá</w:t>
      </w:r>
      <w:r w:rsidRPr="00D15928">
        <w:rPr>
          <w:rFonts w:ascii="Times New Roman" w:hAnsi="Times New Roman" w:cs="Times New Roman"/>
          <w:sz w:val="24"/>
          <w:szCs w:val="24"/>
        </w:rPr>
        <w:t>-los por causa de suas ausências.</w:t>
      </w:r>
    </w:p>
    <w:p w:rsidR="000527D1" w:rsidRPr="00D15928" w:rsidRDefault="000527D1" w:rsidP="0002021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15928">
        <w:rPr>
          <w:rFonts w:ascii="Times New Roman" w:hAnsi="Times New Roman" w:cs="Times New Roman"/>
          <w:sz w:val="24"/>
          <w:szCs w:val="24"/>
        </w:rPr>
        <w:t>sta pesquisa quanto aos fin</w:t>
      </w:r>
      <w:r>
        <w:rPr>
          <w:rFonts w:ascii="Times New Roman" w:hAnsi="Times New Roman" w:cs="Times New Roman"/>
          <w:sz w:val="24"/>
          <w:szCs w:val="24"/>
        </w:rPr>
        <w:t>s é descritiva e exploratória</w:t>
      </w:r>
      <w:r w:rsidR="00020214">
        <w:rPr>
          <w:rFonts w:ascii="Times New Roman" w:hAnsi="Times New Roman" w:cs="Times New Roman"/>
          <w:sz w:val="24"/>
          <w:szCs w:val="24"/>
        </w:rPr>
        <w:t>.</w:t>
      </w:r>
      <w:r w:rsidRPr="00433B41">
        <w:rPr>
          <w:rFonts w:ascii="Times New Roman" w:hAnsi="Times New Roman" w:cs="Times New Roman"/>
          <w:sz w:val="24"/>
          <w:szCs w:val="24"/>
        </w:rPr>
        <w:t xml:space="preserve"> </w:t>
      </w:r>
      <w:r w:rsidRPr="00D15928">
        <w:rPr>
          <w:rFonts w:ascii="Times New Roman" w:hAnsi="Times New Roman" w:cs="Times New Roman"/>
          <w:sz w:val="24"/>
          <w:szCs w:val="24"/>
        </w:rPr>
        <w:t>Quanto aos meios, a estratégia metodológica utilizada foi o estudo de caso,</w:t>
      </w:r>
      <w:r w:rsidR="00EF4965">
        <w:rPr>
          <w:rFonts w:ascii="Times New Roman" w:hAnsi="Times New Roman" w:cs="Times New Roman"/>
          <w:sz w:val="24"/>
          <w:szCs w:val="24"/>
        </w:rPr>
        <w:t xml:space="preserve"> que,</w:t>
      </w:r>
      <w:r w:rsidRPr="00D15928">
        <w:rPr>
          <w:rFonts w:ascii="Times New Roman" w:hAnsi="Times New Roman" w:cs="Times New Roman"/>
          <w:sz w:val="24"/>
          <w:szCs w:val="24"/>
        </w:rPr>
        <w:t xml:space="preserve"> conforme de</w:t>
      </w:r>
      <w:r>
        <w:rPr>
          <w:rFonts w:ascii="Times New Roman" w:hAnsi="Times New Roman" w:cs="Times New Roman"/>
          <w:sz w:val="24"/>
          <w:szCs w:val="24"/>
        </w:rPr>
        <w:t>finido por Yin (2001) é</w:t>
      </w:r>
      <w:r w:rsidRPr="00D15928">
        <w:rPr>
          <w:rFonts w:ascii="Times New Roman" w:hAnsi="Times New Roman" w:cs="Times New Roman"/>
          <w:sz w:val="24"/>
          <w:szCs w:val="24"/>
        </w:rPr>
        <w:t xml:space="preserve"> “uma investigação empírica de um fenômeno dentro de seu contexto de vida real”. Esse estudo tem u</w:t>
      </w:r>
      <w:r w:rsidR="00EF4965">
        <w:rPr>
          <w:rFonts w:ascii="Times New Roman" w:hAnsi="Times New Roman" w:cs="Times New Roman"/>
          <w:sz w:val="24"/>
          <w:szCs w:val="24"/>
        </w:rPr>
        <w:t>ma abordagem quantitativa.</w:t>
      </w:r>
    </w:p>
    <w:p w:rsidR="000527D1" w:rsidRPr="00D15928" w:rsidRDefault="000527D1" w:rsidP="0002021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15928">
        <w:rPr>
          <w:rFonts w:ascii="Times New Roman" w:hAnsi="Times New Roman" w:cs="Times New Roman"/>
          <w:sz w:val="24"/>
          <w:szCs w:val="24"/>
        </w:rPr>
        <w:t>Como instrumento de pesquisa, utili</w:t>
      </w:r>
      <w:r>
        <w:rPr>
          <w:rFonts w:ascii="Times New Roman" w:hAnsi="Times New Roman" w:cs="Times New Roman"/>
          <w:sz w:val="24"/>
          <w:szCs w:val="24"/>
        </w:rPr>
        <w:t>zou-se a observação</w:t>
      </w:r>
      <w:r w:rsidRPr="00D15928">
        <w:rPr>
          <w:rFonts w:ascii="Times New Roman" w:hAnsi="Times New Roman" w:cs="Times New Roman"/>
          <w:sz w:val="24"/>
          <w:szCs w:val="24"/>
        </w:rPr>
        <w:t>. A observação participante leva em consideração o resultado obtido pelos alunos na terceira avaliação, pois esta é uma avaliação parcial da qual consta como objeto de avaliação o conhecimento sobre os princípios contábeis. Essa avaliação também foi realizada no dia-a-dia dos alunos em sala de aula, buscando entender o grau de domínio por parte desses alunos do conteúdo relativo aos princípios contábeis.</w:t>
      </w:r>
    </w:p>
    <w:p w:rsidR="000527D1" w:rsidRPr="00D15928" w:rsidRDefault="000527D1" w:rsidP="000527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15928">
        <w:rPr>
          <w:rFonts w:ascii="Times New Roman" w:hAnsi="Times New Roman" w:cs="Times New Roman"/>
          <w:b/>
          <w:sz w:val="24"/>
        </w:rPr>
        <w:t>ANÁLISE DOS RESULTADOS</w:t>
      </w:r>
    </w:p>
    <w:p w:rsidR="000527D1" w:rsidRPr="00D15928" w:rsidRDefault="000527D1" w:rsidP="000527D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D15928">
        <w:rPr>
          <w:rFonts w:ascii="Times New Roman" w:hAnsi="Times New Roman" w:cs="Times New Roman"/>
          <w:b/>
          <w:sz w:val="24"/>
        </w:rPr>
        <w:t>Análise do rendimento dos alunos</w:t>
      </w:r>
    </w:p>
    <w:p w:rsidR="000527D1" w:rsidRDefault="000527D1" w:rsidP="009427FB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D15928">
        <w:rPr>
          <w:rFonts w:ascii="Times New Roman" w:hAnsi="Times New Roman" w:cs="Times New Roman"/>
          <w:sz w:val="24"/>
        </w:rPr>
        <w:t>Tabela 1: Aproveitamento na média final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elacomgrade"/>
        <w:tblW w:w="9322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42"/>
        <w:gridCol w:w="993"/>
        <w:gridCol w:w="992"/>
        <w:gridCol w:w="992"/>
        <w:gridCol w:w="992"/>
        <w:gridCol w:w="1276"/>
        <w:gridCol w:w="1843"/>
        <w:gridCol w:w="992"/>
      </w:tblGrid>
      <w:tr w:rsidR="000527D1" w:rsidRPr="00D15928" w:rsidTr="00993E30">
        <w:tc>
          <w:tcPr>
            <w:tcW w:w="9322" w:type="dxa"/>
            <w:gridSpan w:val="8"/>
          </w:tcPr>
          <w:p w:rsidR="000527D1" w:rsidRPr="00D15928" w:rsidRDefault="000527D1" w:rsidP="00E945A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928">
              <w:rPr>
                <w:rFonts w:ascii="Times New Roman" w:hAnsi="Times New Roman" w:cs="Times New Roman"/>
                <w:b/>
                <w:sz w:val="24"/>
              </w:rPr>
              <w:t>Rendimento dos alunos do curso de Ciências Contábeis na disciplina de Contabilidade I – 2011.2</w:t>
            </w:r>
          </w:p>
        </w:tc>
      </w:tr>
      <w:tr w:rsidR="000527D1" w:rsidRPr="00D15928" w:rsidTr="00993E30">
        <w:tc>
          <w:tcPr>
            <w:tcW w:w="1242" w:type="dxa"/>
            <w:vMerge w:val="restart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b/>
                <w:sz w:val="20"/>
                <w:szCs w:val="20"/>
              </w:rPr>
              <w:t>Turno</w:t>
            </w:r>
          </w:p>
        </w:tc>
        <w:tc>
          <w:tcPr>
            <w:tcW w:w="5245" w:type="dxa"/>
            <w:gridSpan w:val="5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b/>
                <w:sz w:val="20"/>
                <w:szCs w:val="20"/>
              </w:rPr>
              <w:t>Médias dos alunos</w:t>
            </w:r>
          </w:p>
        </w:tc>
        <w:tc>
          <w:tcPr>
            <w:tcW w:w="1843" w:type="dxa"/>
            <w:vMerge w:val="restart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Reprovados por falta e aprovados com dispensa</w:t>
            </w:r>
          </w:p>
        </w:tc>
        <w:tc>
          <w:tcPr>
            <w:tcW w:w="992" w:type="dxa"/>
            <w:vMerge w:val="restart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0527D1" w:rsidRPr="00D15928" w:rsidTr="00993E30">
        <w:tc>
          <w:tcPr>
            <w:tcW w:w="1242" w:type="dxa"/>
            <w:vMerge/>
            <w:vAlign w:val="center"/>
          </w:tcPr>
          <w:p w:rsidR="000527D1" w:rsidRPr="00D15928" w:rsidRDefault="000527D1" w:rsidP="00993E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&lt; 5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≥ 5 e &lt; 7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≥ 7 e &lt; 9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≥ 9</w:t>
            </w:r>
          </w:p>
        </w:tc>
        <w:tc>
          <w:tcPr>
            <w:tcW w:w="1276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843" w:type="dxa"/>
            <w:vMerge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7D1" w:rsidRPr="00D15928" w:rsidTr="00993E30">
        <w:tc>
          <w:tcPr>
            <w:tcW w:w="124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Manhã</w:t>
            </w:r>
          </w:p>
        </w:tc>
        <w:tc>
          <w:tcPr>
            <w:tcW w:w="993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3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527D1" w:rsidRPr="00D15928" w:rsidTr="00993E30">
        <w:tc>
          <w:tcPr>
            <w:tcW w:w="124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11,29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58,06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1276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82,26</w:t>
            </w:r>
          </w:p>
        </w:tc>
        <w:tc>
          <w:tcPr>
            <w:tcW w:w="1843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17,74</w:t>
            </w:r>
          </w:p>
        </w:tc>
        <w:tc>
          <w:tcPr>
            <w:tcW w:w="992" w:type="dxa"/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527D1" w:rsidRPr="00D15928" w:rsidTr="00993E30">
        <w:tc>
          <w:tcPr>
            <w:tcW w:w="124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Noite</w:t>
            </w:r>
          </w:p>
        </w:tc>
        <w:tc>
          <w:tcPr>
            <w:tcW w:w="993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3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0527D1" w:rsidRPr="00D15928" w:rsidTr="00993E30">
        <w:tc>
          <w:tcPr>
            <w:tcW w:w="124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18,03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14,75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45,91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1276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80,33</w:t>
            </w:r>
          </w:p>
        </w:tc>
        <w:tc>
          <w:tcPr>
            <w:tcW w:w="1843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19,67</w:t>
            </w:r>
          </w:p>
        </w:tc>
        <w:tc>
          <w:tcPr>
            <w:tcW w:w="992" w:type="dxa"/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527D1" w:rsidRPr="00D15928" w:rsidTr="00993E30">
        <w:tc>
          <w:tcPr>
            <w:tcW w:w="124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3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0527D1" w:rsidRPr="00D15928" w:rsidTr="00993E30">
        <w:tc>
          <w:tcPr>
            <w:tcW w:w="124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Média geral</w:t>
            </w:r>
          </w:p>
        </w:tc>
        <w:tc>
          <w:tcPr>
            <w:tcW w:w="993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14,63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10,57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52,03</w:t>
            </w:r>
          </w:p>
        </w:tc>
        <w:tc>
          <w:tcPr>
            <w:tcW w:w="992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28">
              <w:rPr>
                <w:rFonts w:ascii="Times New Roman" w:hAnsi="Times New Roman" w:cs="Times New Roman"/>
                <w:sz w:val="20"/>
                <w:szCs w:val="20"/>
              </w:rPr>
              <w:t>4,06</w:t>
            </w:r>
          </w:p>
        </w:tc>
        <w:tc>
          <w:tcPr>
            <w:tcW w:w="1276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843" w:type="dxa"/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992" w:type="dxa"/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527D1" w:rsidRPr="001C311C" w:rsidRDefault="000527D1" w:rsidP="000527D1">
      <w:pPr>
        <w:spacing w:before="240" w:line="360" w:lineRule="auto"/>
        <w:jc w:val="both"/>
        <w:rPr>
          <w:rFonts w:ascii="Times New Roman" w:hAnsi="Times New Roman" w:cs="Times New Roman"/>
          <w:sz w:val="20"/>
        </w:rPr>
      </w:pPr>
      <w:r w:rsidRPr="009122B4">
        <w:rPr>
          <w:rFonts w:ascii="Times New Roman" w:hAnsi="Times New Roman" w:cs="Times New Roman"/>
          <w:sz w:val="20"/>
        </w:rPr>
        <w:t>Fonte: dados da pesquisa, 2012.</w:t>
      </w:r>
    </w:p>
    <w:p w:rsidR="000527D1" w:rsidRPr="00D15928" w:rsidRDefault="000527D1" w:rsidP="007340F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15928">
        <w:rPr>
          <w:rFonts w:ascii="Times New Roman" w:hAnsi="Times New Roman" w:cs="Times New Roman"/>
          <w:sz w:val="24"/>
        </w:rPr>
        <w:tab/>
        <w:t xml:space="preserve">O </w:t>
      </w:r>
      <w:r>
        <w:rPr>
          <w:rFonts w:ascii="Times New Roman" w:hAnsi="Times New Roman" w:cs="Times New Roman"/>
          <w:sz w:val="24"/>
        </w:rPr>
        <w:t>total de alunos aprovados representa</w:t>
      </w:r>
      <w:r w:rsidRPr="00D15928">
        <w:rPr>
          <w:rFonts w:ascii="Times New Roman" w:hAnsi="Times New Roman" w:cs="Times New Roman"/>
          <w:sz w:val="24"/>
        </w:rPr>
        <w:t xml:space="preserve"> pouco mais de 66%</w:t>
      </w:r>
      <w:r>
        <w:rPr>
          <w:rFonts w:ascii="Times New Roman" w:hAnsi="Times New Roman" w:cs="Times New Roman"/>
          <w:sz w:val="24"/>
        </w:rPr>
        <w:t xml:space="preserve"> do total de</w:t>
      </w:r>
      <w:r w:rsidRPr="00D15928">
        <w:rPr>
          <w:rFonts w:ascii="Times New Roman" w:hAnsi="Times New Roman" w:cs="Times New Roman"/>
          <w:sz w:val="24"/>
        </w:rPr>
        <w:t xml:space="preserve"> alunos matriculados </w:t>
      </w:r>
      <w:r>
        <w:rPr>
          <w:rFonts w:ascii="Times New Roman" w:hAnsi="Times New Roman" w:cs="Times New Roman"/>
          <w:sz w:val="24"/>
        </w:rPr>
        <w:t xml:space="preserve">nas </w:t>
      </w:r>
      <w:r w:rsidRPr="00D15928">
        <w:rPr>
          <w:rFonts w:ascii="Times New Roman" w:hAnsi="Times New Roman" w:cs="Times New Roman"/>
          <w:sz w:val="24"/>
        </w:rPr>
        <w:t>turmas</w:t>
      </w:r>
      <w:r>
        <w:rPr>
          <w:rFonts w:ascii="Times New Roman" w:hAnsi="Times New Roman" w:cs="Times New Roman"/>
          <w:sz w:val="24"/>
        </w:rPr>
        <w:t xml:space="preserve"> em análise</w:t>
      </w:r>
      <w:r w:rsidRPr="00D15928">
        <w:rPr>
          <w:rFonts w:ascii="Times New Roman" w:hAnsi="Times New Roman" w:cs="Times New Roman"/>
          <w:sz w:val="24"/>
        </w:rPr>
        <w:t>, sendo</w:t>
      </w:r>
      <w:r>
        <w:rPr>
          <w:rFonts w:ascii="Times New Roman" w:hAnsi="Times New Roman" w:cs="Times New Roman"/>
          <w:sz w:val="24"/>
        </w:rPr>
        <w:t xml:space="preserve"> que mais de 52% desses alunos possuem média entre 7,0 e 9,0.</w:t>
      </w:r>
      <w:r w:rsidRPr="00D15928">
        <w:rPr>
          <w:rFonts w:ascii="Times New Roman" w:hAnsi="Times New Roman" w:cs="Times New Roman"/>
          <w:sz w:val="24"/>
        </w:rPr>
        <w:t xml:space="preserve"> Levando em consideração a turma da manhã </w:t>
      </w:r>
      <w:r>
        <w:rPr>
          <w:rFonts w:ascii="Times New Roman" w:hAnsi="Times New Roman" w:cs="Times New Roman"/>
          <w:sz w:val="24"/>
        </w:rPr>
        <w:t>esse resultado passa dos 58</w:t>
      </w:r>
      <w:r w:rsidRPr="00D15928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>.</w:t>
      </w:r>
      <w:r w:rsidRPr="00D15928">
        <w:rPr>
          <w:rFonts w:ascii="Times New Roman" w:hAnsi="Times New Roman" w:cs="Times New Roman"/>
          <w:sz w:val="24"/>
        </w:rPr>
        <w:t xml:space="preserve"> dos alunos incluídos </w:t>
      </w:r>
      <w:r w:rsidRPr="00D15928">
        <w:rPr>
          <w:rFonts w:ascii="Times New Roman" w:hAnsi="Times New Roman" w:cs="Times New Roman"/>
          <w:sz w:val="24"/>
        </w:rPr>
        <w:lastRenderedPageBreak/>
        <w:t xml:space="preserve">nessa faixa de rendimento. Por outro lado, </w:t>
      </w:r>
      <w:r>
        <w:rPr>
          <w:rFonts w:ascii="Times New Roman" w:hAnsi="Times New Roman" w:cs="Times New Roman"/>
          <w:sz w:val="24"/>
        </w:rPr>
        <w:t>os alunos aprovados com média final igual ou maior que 9,0 corresponde a menos de 5%, s</w:t>
      </w:r>
      <w:r w:rsidR="009427FB">
        <w:rPr>
          <w:rFonts w:ascii="Times New Roman" w:hAnsi="Times New Roman" w:cs="Times New Roman"/>
          <w:sz w:val="24"/>
        </w:rPr>
        <w:t>endo esse resultado ainda menor</w:t>
      </w:r>
      <w:r>
        <w:rPr>
          <w:rFonts w:ascii="Times New Roman" w:hAnsi="Times New Roman" w:cs="Times New Roman"/>
          <w:sz w:val="24"/>
        </w:rPr>
        <w:t xml:space="preserve"> na turma da noite</w:t>
      </w:r>
      <w:r w:rsidRPr="00D15928">
        <w:rPr>
          <w:rFonts w:ascii="Times New Roman" w:hAnsi="Times New Roman" w:cs="Times New Roman"/>
          <w:sz w:val="24"/>
        </w:rPr>
        <w:t>.</w:t>
      </w:r>
    </w:p>
    <w:p w:rsidR="000527D1" w:rsidRPr="00D15928" w:rsidRDefault="000527D1" w:rsidP="000527D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15928">
        <w:rPr>
          <w:rFonts w:ascii="Times New Roman" w:hAnsi="Times New Roman" w:cs="Times New Roman"/>
          <w:b/>
          <w:sz w:val="24"/>
        </w:rPr>
        <w:t>Análise do domínio dos estudantes do 1º período- 2011.2 do curso de Ciências Contábeis no que diz respeito aos Princípios Contábeis</w:t>
      </w:r>
    </w:p>
    <w:p w:rsidR="000527D1" w:rsidRPr="00D15928" w:rsidRDefault="000527D1" w:rsidP="0002021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15928">
        <w:rPr>
          <w:rFonts w:ascii="Times New Roman" w:hAnsi="Times New Roman" w:cs="Times New Roman"/>
          <w:sz w:val="24"/>
        </w:rPr>
        <w:t>Em uma análise participativa, pôde-se perceber que há certa dificuldade por parte desses estudantes de compreender a aplicação prática do</w:t>
      </w:r>
      <w:r w:rsidR="007340FC">
        <w:rPr>
          <w:rFonts w:ascii="Times New Roman" w:hAnsi="Times New Roman" w:cs="Times New Roman"/>
          <w:sz w:val="24"/>
        </w:rPr>
        <w:t>s P</w:t>
      </w:r>
      <w:r w:rsidRPr="00D15928">
        <w:rPr>
          <w:rFonts w:ascii="Times New Roman" w:hAnsi="Times New Roman" w:cs="Times New Roman"/>
          <w:sz w:val="24"/>
        </w:rPr>
        <w:t>rincípio</w:t>
      </w:r>
      <w:r w:rsidR="007340FC">
        <w:rPr>
          <w:rFonts w:ascii="Times New Roman" w:hAnsi="Times New Roman" w:cs="Times New Roman"/>
          <w:sz w:val="24"/>
        </w:rPr>
        <w:t>s Contábeis, asism como a falta de conhecimento relativo a outros conceitos e situações, mais específicas, o que dificultou mais o domínio do referido assunto</w:t>
      </w:r>
      <w:r w:rsidR="00020214">
        <w:rPr>
          <w:rFonts w:ascii="Times New Roman" w:hAnsi="Times New Roman" w:cs="Times New Roman"/>
          <w:sz w:val="24"/>
        </w:rPr>
        <w:t xml:space="preserve"> por parte dos alunos</w:t>
      </w:r>
      <w:r w:rsidRPr="00D15928">
        <w:rPr>
          <w:rFonts w:ascii="Times New Roman" w:hAnsi="Times New Roman" w:cs="Times New Roman"/>
          <w:sz w:val="24"/>
        </w:rPr>
        <w:t>.</w:t>
      </w:r>
      <w:r w:rsidR="00020214">
        <w:rPr>
          <w:rFonts w:ascii="Times New Roman" w:hAnsi="Times New Roman" w:cs="Times New Roman"/>
          <w:sz w:val="24"/>
        </w:rPr>
        <w:t xml:space="preserve"> Todavia, a</w:t>
      </w:r>
      <w:r w:rsidRPr="00D15928">
        <w:rPr>
          <w:rFonts w:ascii="Times New Roman" w:hAnsi="Times New Roman" w:cs="Times New Roman"/>
          <w:sz w:val="24"/>
        </w:rPr>
        <w:t xml:space="preserve"> parte relativa aos</w:t>
      </w:r>
      <w:r w:rsidR="00020214">
        <w:rPr>
          <w:rFonts w:ascii="Times New Roman" w:hAnsi="Times New Roman" w:cs="Times New Roman"/>
          <w:sz w:val="24"/>
        </w:rPr>
        <w:t xml:space="preserve"> seus próprios</w:t>
      </w:r>
      <w:r w:rsidRPr="00D15928">
        <w:rPr>
          <w:rFonts w:ascii="Times New Roman" w:hAnsi="Times New Roman" w:cs="Times New Roman"/>
          <w:sz w:val="24"/>
        </w:rPr>
        <w:t xml:space="preserve"> conceitos, apesar de iniciantes, esses estudantes assimilaram bem às simples transações que até então conheciam, como por exemplo, operações simples de compra e venda, contratação de seguro, etc.</w:t>
      </w:r>
    </w:p>
    <w:p w:rsidR="000527D1" w:rsidRPr="00D15928" w:rsidRDefault="00020214" w:rsidP="009F618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Tabela 2</w:t>
      </w:r>
      <w:r w:rsidR="000527D1" w:rsidRPr="00D15928">
        <w:rPr>
          <w:rFonts w:ascii="Times New Roman" w:hAnsi="Times New Roman" w:cs="Times New Roman"/>
          <w:sz w:val="24"/>
        </w:rPr>
        <w:t>: avaliação do desempenho</w:t>
      </w:r>
      <w:r w:rsidR="009F6184">
        <w:rPr>
          <w:rFonts w:ascii="Times New Roman" w:hAnsi="Times New Roman" w:cs="Times New Roman"/>
          <w:sz w:val="24"/>
        </w:rPr>
        <w:t xml:space="preserve"> e participação dos alunos à monitoria</w:t>
      </w:r>
    </w:p>
    <w:tbl>
      <w:tblPr>
        <w:tblStyle w:val="Tabelacomgrade"/>
        <w:tblW w:w="9322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1809"/>
        <w:gridCol w:w="993"/>
        <w:gridCol w:w="992"/>
        <w:gridCol w:w="992"/>
        <w:gridCol w:w="992"/>
        <w:gridCol w:w="993"/>
        <w:gridCol w:w="850"/>
        <w:gridCol w:w="851"/>
        <w:gridCol w:w="850"/>
      </w:tblGrid>
      <w:tr w:rsidR="000527D1" w:rsidRPr="00D15928" w:rsidTr="00993E30">
        <w:tc>
          <w:tcPr>
            <w:tcW w:w="9322" w:type="dxa"/>
            <w:gridSpan w:val="9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928">
              <w:rPr>
                <w:rFonts w:ascii="Times New Roman" w:hAnsi="Times New Roman" w:cs="Times New Roman"/>
                <w:b/>
                <w:sz w:val="24"/>
              </w:rPr>
              <w:t>Distribuição do número de estudantes por nível de frequência às aulas de monitoria –turmas 2011.2 – Contabilidade I – Ciências Contábeis – Manhã e Noite</w:t>
            </w:r>
          </w:p>
        </w:tc>
      </w:tr>
      <w:tr w:rsidR="000527D1" w:rsidRPr="00D15928" w:rsidTr="00993E30">
        <w:trPr>
          <w:trHeight w:val="775"/>
        </w:trPr>
        <w:tc>
          <w:tcPr>
            <w:tcW w:w="18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5928">
              <w:rPr>
                <w:rFonts w:ascii="Times New Roman" w:hAnsi="Times New Roman" w:cs="Times New Roman"/>
                <w:sz w:val="20"/>
              </w:rPr>
              <w:t>Nível de frequência</w:t>
            </w:r>
            <w:r>
              <w:rPr>
                <w:rFonts w:ascii="Times New Roman" w:hAnsi="Times New Roman" w:cs="Times New Roman"/>
                <w:sz w:val="20"/>
              </w:rPr>
              <w:t xml:space="preserve"> à monitoria</w:t>
            </w:r>
          </w:p>
        </w:tc>
        <w:tc>
          <w:tcPr>
            <w:tcW w:w="1985" w:type="dxa"/>
            <w:gridSpan w:val="2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Quantidade de alunos</w:t>
            </w:r>
          </w:p>
        </w:tc>
        <w:tc>
          <w:tcPr>
            <w:tcW w:w="1984" w:type="dxa"/>
            <w:gridSpan w:val="2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Quantidade de reprovações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Médias finais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Rendimento na 3ª avaliação</w:t>
            </w:r>
          </w:p>
        </w:tc>
      </w:tr>
      <w:tr w:rsidR="000527D1" w:rsidRPr="00D15928" w:rsidTr="00993E30">
        <w:trPr>
          <w:trHeight w:val="465"/>
        </w:trPr>
        <w:tc>
          <w:tcPr>
            <w:tcW w:w="1809" w:type="dxa"/>
            <w:vMerge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5928">
              <w:rPr>
                <w:rFonts w:ascii="Times New Roman" w:hAnsi="Times New Roman" w:cs="Times New Roman"/>
                <w:sz w:val="20"/>
              </w:rPr>
              <w:t>Ma</w:t>
            </w:r>
            <w:r>
              <w:rPr>
                <w:rFonts w:ascii="Times New Roman" w:hAnsi="Times New Roman" w:cs="Times New Roman"/>
                <w:sz w:val="20"/>
              </w:rPr>
              <w:t>nhã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5928">
              <w:rPr>
                <w:rFonts w:ascii="Times New Roman" w:hAnsi="Times New Roman" w:cs="Times New Roman"/>
                <w:sz w:val="20"/>
              </w:rPr>
              <w:t>No</w:t>
            </w:r>
            <w:r>
              <w:rPr>
                <w:rFonts w:ascii="Times New Roman" w:hAnsi="Times New Roman" w:cs="Times New Roman"/>
                <w:sz w:val="20"/>
              </w:rPr>
              <w:t>ite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Manhã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Noite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Manhã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Noite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0527D1" w:rsidRDefault="000527D1" w:rsidP="00993E3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Manhã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527D1" w:rsidRDefault="000527D1" w:rsidP="00993E3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Noite</w:t>
            </w:r>
          </w:p>
        </w:tc>
      </w:tr>
      <w:tr w:rsidR="000527D1" w:rsidRPr="00D15928" w:rsidTr="00993E30">
        <w:tc>
          <w:tcPr>
            <w:tcW w:w="1809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15928">
              <w:rPr>
                <w:rFonts w:ascii="Times New Roman" w:hAnsi="Times New Roman" w:cs="Times New Roman"/>
                <w:sz w:val="20"/>
              </w:rPr>
              <w:t>Sempre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592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8,80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527D1" w:rsidRPr="00D15928" w:rsidTr="00993E30">
        <w:tc>
          <w:tcPr>
            <w:tcW w:w="1809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15928">
              <w:rPr>
                <w:rFonts w:ascii="Times New Roman" w:hAnsi="Times New Roman" w:cs="Times New Roman"/>
                <w:sz w:val="20"/>
              </w:rPr>
              <w:t>Regular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7,68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527D1" w:rsidRPr="00D15928" w:rsidTr="00993E30">
        <w:tc>
          <w:tcPr>
            <w:tcW w:w="1809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15928">
              <w:rPr>
                <w:rFonts w:ascii="Times New Roman" w:hAnsi="Times New Roman" w:cs="Times New Roman"/>
                <w:sz w:val="20"/>
              </w:rPr>
              <w:t>Pouca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592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8,03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6,92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8,36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8,20</w:t>
            </w:r>
          </w:p>
        </w:tc>
      </w:tr>
      <w:tr w:rsidR="000527D1" w:rsidRPr="00D15928" w:rsidTr="00993E30">
        <w:tc>
          <w:tcPr>
            <w:tcW w:w="1809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15928">
              <w:rPr>
                <w:rFonts w:ascii="Times New Roman" w:hAnsi="Times New Roman" w:cs="Times New Roman"/>
                <w:sz w:val="20"/>
              </w:rPr>
              <w:t xml:space="preserve">Não </w:t>
            </w:r>
            <w:r>
              <w:rPr>
                <w:rFonts w:ascii="Times New Roman" w:hAnsi="Times New Roman" w:cs="Times New Roman"/>
                <w:sz w:val="20"/>
              </w:rPr>
              <w:t>Frequentaram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5,47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6,50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6,08</w:t>
            </w:r>
          </w:p>
        </w:tc>
      </w:tr>
      <w:tr w:rsidR="000527D1" w:rsidRPr="00D15928" w:rsidTr="00993E30">
        <w:tc>
          <w:tcPr>
            <w:tcW w:w="1809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Sub</w:t>
            </w:r>
            <w:r w:rsidRPr="00D15928">
              <w:rPr>
                <w:rFonts w:ascii="Times New Roman" w:hAnsi="Times New Roman" w:cs="Times New Roman"/>
                <w:sz w:val="20"/>
              </w:rPr>
              <w:t>Total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6,21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7,45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7,16</w:t>
            </w:r>
          </w:p>
        </w:tc>
      </w:tr>
      <w:tr w:rsidR="000527D1" w:rsidRPr="00D15928" w:rsidTr="00993E30">
        <w:tc>
          <w:tcPr>
            <w:tcW w:w="1809" w:type="dxa"/>
            <w:tcMar>
              <w:left w:w="57" w:type="dxa"/>
              <w:right w:w="57" w:type="dxa"/>
            </w:tcMar>
            <w:vAlign w:val="center"/>
          </w:tcPr>
          <w:p w:rsidR="000527D1" w:rsidRDefault="000527D1" w:rsidP="00993E3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Total</w:t>
            </w:r>
          </w:p>
        </w:tc>
        <w:tc>
          <w:tcPr>
            <w:tcW w:w="1985" w:type="dxa"/>
            <w:gridSpan w:val="2"/>
            <w:tcMar>
              <w:left w:w="57" w:type="dxa"/>
              <w:right w:w="57" w:type="dxa"/>
            </w:tcMar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84" w:type="dxa"/>
            <w:gridSpan w:val="2"/>
            <w:tcMar>
              <w:left w:w="57" w:type="dxa"/>
              <w:right w:w="57" w:type="dxa"/>
            </w:tcMar>
            <w:vAlign w:val="center"/>
          </w:tcPr>
          <w:p w:rsidR="000527D1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6,62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0527D1" w:rsidRPr="00D15928" w:rsidRDefault="000527D1" w:rsidP="00993E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7,09</w:t>
            </w:r>
          </w:p>
        </w:tc>
      </w:tr>
    </w:tbl>
    <w:p w:rsidR="000527D1" w:rsidRPr="00F46F37" w:rsidRDefault="000527D1" w:rsidP="000527D1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F46F37">
        <w:rPr>
          <w:rFonts w:ascii="Times New Roman" w:hAnsi="Times New Roman" w:cs="Times New Roman"/>
          <w:sz w:val="20"/>
        </w:rPr>
        <w:t>Fonte: dados da pesquisa, 2012.</w:t>
      </w:r>
    </w:p>
    <w:p w:rsidR="000527D1" w:rsidRDefault="00C81627" w:rsidP="00C8162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Conforme a tabela 2</w:t>
      </w:r>
      <w:r w:rsidR="000527D1">
        <w:rPr>
          <w:rFonts w:ascii="Times New Roman" w:hAnsi="Times New Roman" w:cs="Times New Roman"/>
          <w:sz w:val="24"/>
        </w:rPr>
        <w:t>, percebe-se claramente que os alunos da manhã se comprometeram mais com a monitoria do que os da noite, o resultado, considerando a média da turma, foi melhor na turma da manhã do que na turma da noite, tanto em te</w:t>
      </w:r>
      <w:r w:rsidR="009427FB">
        <w:rPr>
          <w:rFonts w:ascii="Times New Roman" w:hAnsi="Times New Roman" w:cs="Times New Roman"/>
          <w:sz w:val="24"/>
        </w:rPr>
        <w:t>rmos de aprovações na disciplina</w:t>
      </w:r>
      <w:r w:rsidR="000527D1">
        <w:rPr>
          <w:rFonts w:ascii="Times New Roman" w:hAnsi="Times New Roman" w:cs="Times New Roman"/>
          <w:sz w:val="24"/>
        </w:rPr>
        <w:t>, quanto de média, conseguindo absorver melhor o conteúdo passado.</w:t>
      </w:r>
    </w:p>
    <w:p w:rsidR="000527D1" w:rsidRDefault="00C81627" w:rsidP="00C8162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Segundo a tabela 2</w:t>
      </w:r>
      <w:r w:rsidR="000527D1">
        <w:rPr>
          <w:rFonts w:ascii="Times New Roman" w:hAnsi="Times New Roman" w:cs="Times New Roman"/>
          <w:sz w:val="24"/>
        </w:rPr>
        <w:t>, percebe-se que quanto maior foi a frequência do aluno à monitoria menor foi a quantidade de reprovações e maior o nível da média final obtida na disciplina.  Vale salientar, todavia, que entre os alunos que não frequentaram a monitoria está a maior média individual, no entanto, estão também entre eles vários resultados aquém do desejado, ou seja, há uma grande variância.</w:t>
      </w:r>
    </w:p>
    <w:p w:rsidR="000527D1" w:rsidRPr="001B6426" w:rsidRDefault="001B6426" w:rsidP="001B642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Considerações F</w:t>
      </w:r>
      <w:r w:rsidR="000527D1" w:rsidRPr="001B6426">
        <w:rPr>
          <w:rFonts w:ascii="Times New Roman" w:hAnsi="Times New Roman" w:cs="Times New Roman"/>
          <w:b/>
          <w:sz w:val="24"/>
        </w:rPr>
        <w:t>inais</w:t>
      </w:r>
    </w:p>
    <w:p w:rsidR="00E11D3B" w:rsidRDefault="002318C6" w:rsidP="00C816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</w:t>
      </w:r>
      <w:r w:rsidR="009427FB">
        <w:rPr>
          <w:rFonts w:ascii="Times New Roman" w:hAnsi="Times New Roman" w:cs="Times New Roman"/>
          <w:sz w:val="24"/>
        </w:rPr>
        <w:t xml:space="preserve"> término da análise da compreens</w:t>
      </w:r>
      <w:r>
        <w:rPr>
          <w:rFonts w:ascii="Times New Roman" w:hAnsi="Times New Roman" w:cs="Times New Roman"/>
          <w:sz w:val="24"/>
        </w:rPr>
        <w:t xml:space="preserve">ão dos alunos tanto em </w:t>
      </w:r>
      <w:r w:rsidR="00E11D3B">
        <w:rPr>
          <w:rFonts w:ascii="Times New Roman" w:hAnsi="Times New Roman" w:cs="Times New Roman"/>
          <w:sz w:val="24"/>
        </w:rPr>
        <w:t>termos de notas quanto</w:t>
      </w:r>
      <w:r>
        <w:rPr>
          <w:rFonts w:ascii="Times New Roman" w:hAnsi="Times New Roman" w:cs="Times New Roman"/>
          <w:sz w:val="24"/>
        </w:rPr>
        <w:t xml:space="preserve"> de aprendizado em sala de aula,</w:t>
      </w:r>
      <w:r w:rsidR="00C81627">
        <w:rPr>
          <w:rFonts w:ascii="Times New Roman" w:hAnsi="Times New Roman" w:cs="Times New Roman"/>
          <w:sz w:val="24"/>
        </w:rPr>
        <w:t xml:space="preserve"> percebeu-se que, apesar da</w:t>
      </w:r>
      <w:r w:rsidR="00E11D3B">
        <w:rPr>
          <w:rFonts w:ascii="Times New Roman" w:hAnsi="Times New Roman" w:cs="Times New Roman"/>
          <w:sz w:val="24"/>
        </w:rPr>
        <w:t xml:space="preserve"> pouca</w:t>
      </w:r>
      <w:r w:rsidR="00C81627">
        <w:rPr>
          <w:rFonts w:ascii="Times New Roman" w:hAnsi="Times New Roman" w:cs="Times New Roman"/>
          <w:sz w:val="24"/>
        </w:rPr>
        <w:t xml:space="preserve"> ou da pouca</w:t>
      </w:r>
      <w:r w:rsidR="00E11D3B">
        <w:rPr>
          <w:rFonts w:ascii="Times New Roman" w:hAnsi="Times New Roman" w:cs="Times New Roman"/>
          <w:sz w:val="24"/>
        </w:rPr>
        <w:t xml:space="preserve"> exper</w:t>
      </w:r>
      <w:r w:rsidR="00C81627">
        <w:rPr>
          <w:rFonts w:ascii="Times New Roman" w:hAnsi="Times New Roman" w:cs="Times New Roman"/>
          <w:sz w:val="24"/>
        </w:rPr>
        <w:t xml:space="preserve">iência </w:t>
      </w:r>
      <w:r w:rsidR="00E11D3B">
        <w:rPr>
          <w:rFonts w:ascii="Times New Roman" w:hAnsi="Times New Roman" w:cs="Times New Roman"/>
          <w:sz w:val="24"/>
        </w:rPr>
        <w:t>relativa às práticas Contábeis, os alunos conseguiram se desenvolver melhor no que toca aos Princípios Contábeis do que em relação aos demais conteúdos ministrados em sala de aula.</w:t>
      </w:r>
    </w:p>
    <w:p w:rsidR="00E11D3B" w:rsidRDefault="00E11D3B" w:rsidP="000527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Percebe-se também que os alunos da manhã conseguiram melhor rendimento do que os da noite, tanto em termos de nota quanto em termos de participação das aulas e assimilação do conteúdo a situações do dia-a-dia. O mesmo ocorreu, com poucas exceções, quanto à participação nas aulas de monitoria, obtendo melhor resultado os alunos que participaram da monitoria.</w:t>
      </w:r>
    </w:p>
    <w:p w:rsidR="000527D1" w:rsidRDefault="00E11D3B" w:rsidP="006232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fim, recomenda-se a participação integrada do monitor nas aulas e o acompanhamento de perto </w:t>
      </w:r>
      <w:r w:rsidR="00B540C1">
        <w:rPr>
          <w:rFonts w:ascii="Times New Roman" w:hAnsi="Times New Roman" w:cs="Times New Roman"/>
          <w:sz w:val="24"/>
        </w:rPr>
        <w:t>da turma assistida, assim como o desenvolvimento de novas pesquisas com tal finalidade.</w:t>
      </w:r>
    </w:p>
    <w:p w:rsidR="000527D1" w:rsidRPr="00D15928" w:rsidRDefault="000527D1" w:rsidP="00993E3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15928">
        <w:rPr>
          <w:rFonts w:ascii="Times New Roman" w:hAnsi="Times New Roman" w:cs="Times New Roman"/>
          <w:b/>
          <w:sz w:val="24"/>
        </w:rPr>
        <w:t>REFERÊNCIAS:</w:t>
      </w:r>
    </w:p>
    <w:p w:rsidR="000527D1" w:rsidRPr="00D15928" w:rsidRDefault="000527D1" w:rsidP="00993E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5928">
        <w:rPr>
          <w:rFonts w:ascii="Times New Roman" w:hAnsi="Times New Roman" w:cs="Times New Roman"/>
          <w:sz w:val="24"/>
        </w:rPr>
        <w:t xml:space="preserve">EQUIPE DE PROFESSORES DA FACULDADE DE ECONOMIA, ADMINISTRAÇÃO E CONTABILIDADE. </w:t>
      </w:r>
      <w:r w:rsidRPr="00D15928">
        <w:rPr>
          <w:rFonts w:ascii="Times New Roman" w:hAnsi="Times New Roman" w:cs="Times New Roman"/>
          <w:b/>
          <w:sz w:val="24"/>
        </w:rPr>
        <w:t>Contabilidade Introdutória</w:t>
      </w:r>
      <w:r w:rsidRPr="00D15928">
        <w:rPr>
          <w:rFonts w:ascii="Times New Roman" w:hAnsi="Times New Roman" w:cs="Times New Roman"/>
          <w:sz w:val="24"/>
        </w:rPr>
        <w:t xml:space="preserve">. </w:t>
      </w:r>
      <w:r w:rsidRPr="00D15928">
        <w:rPr>
          <w:rFonts w:ascii="Times New Roman" w:hAnsi="Times New Roman" w:cs="Times New Roman"/>
          <w:b/>
          <w:sz w:val="24"/>
        </w:rPr>
        <w:t>F</w:t>
      </w:r>
      <w:r w:rsidRPr="00D15928">
        <w:rPr>
          <w:rFonts w:ascii="Times New Roman" w:hAnsi="Times New Roman" w:cs="Times New Roman"/>
          <w:sz w:val="24"/>
        </w:rPr>
        <w:t>11. Ed.- São Paulo: Atlas, 2010. 285 p.</w:t>
      </w:r>
    </w:p>
    <w:p w:rsidR="000527D1" w:rsidRPr="00D15928" w:rsidRDefault="000527D1" w:rsidP="00993E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5928">
        <w:rPr>
          <w:rFonts w:ascii="Times New Roman" w:hAnsi="Times New Roman" w:cs="Times New Roman"/>
          <w:sz w:val="24"/>
        </w:rPr>
        <w:t xml:space="preserve">KURY, Adriano da Gama. </w:t>
      </w:r>
      <w:r w:rsidRPr="00D15928">
        <w:rPr>
          <w:rFonts w:ascii="Times New Roman" w:hAnsi="Times New Roman" w:cs="Times New Roman"/>
          <w:b/>
          <w:sz w:val="24"/>
        </w:rPr>
        <w:t xml:space="preserve">Minidicionário Gama Kury da língua portuguesa. </w:t>
      </w:r>
      <w:r w:rsidRPr="00D15928">
        <w:rPr>
          <w:rFonts w:ascii="Times New Roman" w:hAnsi="Times New Roman" w:cs="Times New Roman"/>
          <w:sz w:val="24"/>
        </w:rPr>
        <w:t>São Paulo: FTD, 2001. 632 p.</w:t>
      </w:r>
    </w:p>
    <w:p w:rsidR="00613267" w:rsidRDefault="00613267" w:rsidP="00993E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OLIVEIRAL, V. A; LEMES, S. </w:t>
      </w:r>
      <w:r w:rsidRPr="00F43B1F">
        <w:rPr>
          <w:rFonts w:ascii="Times New Roman" w:hAnsi="Times New Roman" w:cs="Times New Roman"/>
          <w:sz w:val="24"/>
        </w:rPr>
        <w:t>Nível de convergência dos princípios contábeis brasileiros e norte-americanos às normas do IASB: uma contribuição para a adoção das IFRS por empresas brasileiras</w:t>
      </w:r>
      <w:r>
        <w:rPr>
          <w:rFonts w:ascii="Times New Roman" w:hAnsi="Times New Roman" w:cs="Times New Roman"/>
          <w:sz w:val="24"/>
        </w:rPr>
        <w:t>. São Paulo: Revista Contabilidade e Finanças. May/ Aug. 2011. Disponível em:</w:t>
      </w:r>
      <w:r w:rsidRPr="00F43B1F">
        <w:t xml:space="preserve"> </w:t>
      </w:r>
      <w:r>
        <w:t>&lt;</w:t>
      </w:r>
      <w:hyperlink r:id="rId8" w:history="1">
        <w:r w:rsidRPr="00613267">
          <w:rPr>
            <w:rFonts w:ascii="Times New Roman" w:hAnsi="Times New Roman" w:cs="Times New Roman"/>
            <w:sz w:val="24"/>
          </w:rPr>
          <w:t>http://www.scielo.br/scielo.php?pid=S1519-70772011000200003&amp;script=sci_arttext</w:t>
        </w:r>
      </w:hyperlink>
      <w:r w:rsidRPr="00613267">
        <w:rPr>
          <w:rFonts w:ascii="Times New Roman" w:hAnsi="Times New Roman" w:cs="Times New Roman"/>
          <w:sz w:val="24"/>
        </w:rPr>
        <w:t>&gt;.</w:t>
      </w:r>
      <w:r>
        <w:t xml:space="preserve"> Acesso em 19/10/2013.</w:t>
      </w:r>
    </w:p>
    <w:p w:rsidR="000527D1" w:rsidRPr="00D15928" w:rsidRDefault="000527D1" w:rsidP="00993E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5928">
        <w:rPr>
          <w:rFonts w:ascii="Times New Roman" w:hAnsi="Times New Roman" w:cs="Times New Roman"/>
          <w:sz w:val="24"/>
        </w:rPr>
        <w:t xml:space="preserve">PUBLICAÇÃO DO CONSELHO FEDERAL DE CONTABILIDADE. </w:t>
      </w:r>
      <w:r w:rsidRPr="00D15928">
        <w:rPr>
          <w:rFonts w:ascii="Times New Roman" w:hAnsi="Times New Roman" w:cs="Times New Roman"/>
          <w:b/>
          <w:sz w:val="24"/>
        </w:rPr>
        <w:t xml:space="preserve">Princípios Fundamentais Contabilidade. </w:t>
      </w:r>
      <w:r w:rsidRPr="00D15928">
        <w:rPr>
          <w:rFonts w:ascii="Times New Roman" w:hAnsi="Times New Roman" w:cs="Times New Roman"/>
          <w:sz w:val="24"/>
        </w:rPr>
        <w:t xml:space="preserve">Brasília: CFC, 1993. Disponível em: </w:t>
      </w:r>
      <w:hyperlink r:id="rId9" w:history="1">
        <w:r w:rsidRPr="00D15928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http://www.cfc.org.br</w:t>
        </w:r>
      </w:hyperlink>
      <w:r w:rsidRPr="00D15928">
        <w:rPr>
          <w:rFonts w:ascii="Times New Roman" w:hAnsi="Times New Roman" w:cs="Times New Roman"/>
          <w:sz w:val="24"/>
        </w:rPr>
        <w:t>. Acesso em 15/02/2013.</w:t>
      </w:r>
    </w:p>
    <w:p w:rsidR="000527D1" w:rsidRPr="00D15928" w:rsidRDefault="006E45E2" w:rsidP="00993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hyperlink r:id="rId10" w:history="1">
        <w:r w:rsidR="00613267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u w:val="none"/>
          </w:rPr>
          <w:t>__________</w:t>
        </w:r>
        <w:r w:rsidR="000527D1" w:rsidRPr="00D1592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u w:val="none"/>
          </w:rPr>
          <w:t xml:space="preserve">. </w:t>
        </w:r>
        <w:r w:rsidR="000527D1" w:rsidRPr="00D15928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u w:val="none"/>
          </w:rPr>
          <w:t>Estrutura Conceitual Básica- CPC 00</w:t>
        </w:r>
        <w:r w:rsidR="000527D1" w:rsidRPr="00D1592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u w:val="none"/>
          </w:rPr>
          <w:t>. Brasília: CPC, 2011. Disponível em: http://www.cpc.org.br/pdf/cpc_pronunciamentos_2011.pdf. P 7 a 48. Acesso em 25/02/2013.</w:t>
        </w:r>
      </w:hyperlink>
    </w:p>
    <w:p w:rsidR="0062329C" w:rsidRPr="0062329C" w:rsidRDefault="000527D1" w:rsidP="00993E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5928">
        <w:rPr>
          <w:rFonts w:ascii="Times New Roman" w:hAnsi="Times New Roman" w:cs="Times New Roman"/>
          <w:sz w:val="24"/>
        </w:rPr>
        <w:t xml:space="preserve">YIN, Robert K. </w:t>
      </w:r>
      <w:r w:rsidRPr="00D15928">
        <w:rPr>
          <w:rFonts w:ascii="Times New Roman" w:hAnsi="Times New Roman" w:cs="Times New Roman"/>
          <w:b/>
          <w:sz w:val="24"/>
        </w:rPr>
        <w:t>Estudo de Caso: planejamento e Métodos</w:t>
      </w:r>
      <w:r w:rsidRPr="00D15928">
        <w:rPr>
          <w:rFonts w:ascii="Times New Roman" w:hAnsi="Times New Roman" w:cs="Times New Roman"/>
          <w:sz w:val="24"/>
        </w:rPr>
        <w:t>. Porto Alegre, Bookman, 2001. 32 p.</w:t>
      </w:r>
    </w:p>
    <w:sectPr w:rsidR="0062329C" w:rsidRPr="0062329C" w:rsidSect="00772D39">
      <w:footerReference w:type="default" r:id="rId11"/>
      <w:pgSz w:w="11906" w:h="16838"/>
      <w:pgMar w:top="1701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A8D" w:rsidRDefault="00883A8D" w:rsidP="005A7C6C">
      <w:pPr>
        <w:spacing w:after="0" w:line="240" w:lineRule="auto"/>
      </w:pPr>
      <w:r>
        <w:separator/>
      </w:r>
    </w:p>
  </w:endnote>
  <w:endnote w:type="continuationSeparator" w:id="1">
    <w:p w:rsidR="00883A8D" w:rsidRDefault="00883A8D" w:rsidP="005A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26162"/>
      <w:docPartObj>
        <w:docPartGallery w:val="Page Numbers (Bottom of Page)"/>
        <w:docPartUnique/>
      </w:docPartObj>
    </w:sdtPr>
    <w:sdtContent>
      <w:p w:rsidR="005A7C6C" w:rsidRDefault="006E45E2">
        <w:pPr>
          <w:pStyle w:val="Rodap"/>
          <w:jc w:val="right"/>
        </w:pPr>
        <w:fldSimple w:instr=" PAGE   \* MERGEFORMAT ">
          <w:r w:rsidR="00672804">
            <w:rPr>
              <w:noProof/>
            </w:rPr>
            <w:t>5</w:t>
          </w:r>
        </w:fldSimple>
      </w:p>
    </w:sdtContent>
  </w:sdt>
  <w:p w:rsidR="005A7C6C" w:rsidRDefault="005A7C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A8D" w:rsidRDefault="00883A8D" w:rsidP="005A7C6C">
      <w:pPr>
        <w:spacing w:after="0" w:line="240" w:lineRule="auto"/>
      </w:pPr>
      <w:r>
        <w:separator/>
      </w:r>
    </w:p>
  </w:footnote>
  <w:footnote w:type="continuationSeparator" w:id="1">
    <w:p w:rsidR="00883A8D" w:rsidRDefault="00883A8D" w:rsidP="005A7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8E8"/>
    <w:multiLevelType w:val="hybridMultilevel"/>
    <w:tmpl w:val="B072996A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418C5C03"/>
    <w:multiLevelType w:val="hybridMultilevel"/>
    <w:tmpl w:val="76AE5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93CFE"/>
    <w:multiLevelType w:val="hybridMultilevel"/>
    <w:tmpl w:val="924CE056"/>
    <w:lvl w:ilvl="0" w:tplc="ACC231B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03964"/>
    <w:multiLevelType w:val="hybridMultilevel"/>
    <w:tmpl w:val="98D22B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F6215"/>
    <w:multiLevelType w:val="hybridMultilevel"/>
    <w:tmpl w:val="98D22B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527D1"/>
    <w:rsid w:val="00020214"/>
    <w:rsid w:val="0004318F"/>
    <w:rsid w:val="000527D1"/>
    <w:rsid w:val="001A293C"/>
    <w:rsid w:val="001B6426"/>
    <w:rsid w:val="002318C6"/>
    <w:rsid w:val="0024511B"/>
    <w:rsid w:val="002D78C4"/>
    <w:rsid w:val="00397011"/>
    <w:rsid w:val="004262E1"/>
    <w:rsid w:val="004D19BA"/>
    <w:rsid w:val="004D4BF5"/>
    <w:rsid w:val="005863DE"/>
    <w:rsid w:val="005A7C6C"/>
    <w:rsid w:val="00613267"/>
    <w:rsid w:val="0062329C"/>
    <w:rsid w:val="00672804"/>
    <w:rsid w:val="006E45E2"/>
    <w:rsid w:val="007340FC"/>
    <w:rsid w:val="00762640"/>
    <w:rsid w:val="00772D39"/>
    <w:rsid w:val="00781868"/>
    <w:rsid w:val="007D5980"/>
    <w:rsid w:val="007E4458"/>
    <w:rsid w:val="00824F9F"/>
    <w:rsid w:val="00862D50"/>
    <w:rsid w:val="00883A8D"/>
    <w:rsid w:val="009427FB"/>
    <w:rsid w:val="00993E30"/>
    <w:rsid w:val="009A4086"/>
    <w:rsid w:val="009F6184"/>
    <w:rsid w:val="00AC515F"/>
    <w:rsid w:val="00AE34F8"/>
    <w:rsid w:val="00B540C1"/>
    <w:rsid w:val="00BB23DE"/>
    <w:rsid w:val="00C81627"/>
    <w:rsid w:val="00C93213"/>
    <w:rsid w:val="00DB610D"/>
    <w:rsid w:val="00DE7FAD"/>
    <w:rsid w:val="00E11D3B"/>
    <w:rsid w:val="00E94E11"/>
    <w:rsid w:val="00EF4965"/>
    <w:rsid w:val="00F43B1F"/>
    <w:rsid w:val="00FB31EE"/>
    <w:rsid w:val="00FC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1"/>
    <w:rPr>
      <w:rFonts w:eastAsiaTheme="minorEastAsia"/>
      <w:lang w:eastAsia="pt-BR" w:bidi="ar-SA"/>
    </w:rPr>
  </w:style>
  <w:style w:type="paragraph" w:styleId="Ttulo2">
    <w:name w:val="heading 2"/>
    <w:basedOn w:val="Normal"/>
    <w:link w:val="Ttulo2Char"/>
    <w:uiPriority w:val="9"/>
    <w:qFormat/>
    <w:rsid w:val="00F43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Ttulo3">
    <w:name w:val="heading 3"/>
    <w:basedOn w:val="Normal"/>
    <w:link w:val="Ttulo3Char"/>
    <w:uiPriority w:val="9"/>
    <w:qFormat/>
    <w:rsid w:val="00F43B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27D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27D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527D1"/>
    <w:pPr>
      <w:spacing w:after="0" w:line="240" w:lineRule="auto"/>
    </w:pPr>
    <w:rPr>
      <w:lang w:bidi="ar-SA"/>
    </w:rPr>
  </w:style>
  <w:style w:type="table" w:styleId="Tabelacomgrade">
    <w:name w:val="Table Grid"/>
    <w:basedOn w:val="Tabelanormal"/>
    <w:uiPriority w:val="59"/>
    <w:rsid w:val="000527D1"/>
    <w:pPr>
      <w:spacing w:after="0" w:line="240" w:lineRule="auto"/>
    </w:pPr>
    <w:rPr>
      <w:rFonts w:eastAsiaTheme="minorEastAsia"/>
      <w:lang w:eastAsia="pt-B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F43B1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43B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F43B1F"/>
    <w:rPr>
      <w:i/>
      <w:iCs/>
    </w:rPr>
  </w:style>
  <w:style w:type="character" w:customStyle="1" w:styleId="apple-converted-space">
    <w:name w:val="apple-converted-space"/>
    <w:basedOn w:val="Fontepargpadro"/>
    <w:rsid w:val="00F43B1F"/>
  </w:style>
  <w:style w:type="paragraph" w:styleId="Cabealho">
    <w:name w:val="header"/>
    <w:basedOn w:val="Normal"/>
    <w:link w:val="CabealhoChar"/>
    <w:uiPriority w:val="99"/>
    <w:semiHidden/>
    <w:unhideWhenUsed/>
    <w:rsid w:val="005A7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7C6C"/>
    <w:rPr>
      <w:rFonts w:eastAsiaTheme="minorEastAsia"/>
      <w:lang w:eastAsia="pt-BR" w:bidi="ar-SA"/>
    </w:rPr>
  </w:style>
  <w:style w:type="paragraph" w:styleId="Rodap">
    <w:name w:val="footer"/>
    <w:basedOn w:val="Normal"/>
    <w:link w:val="RodapChar"/>
    <w:uiPriority w:val="99"/>
    <w:unhideWhenUsed/>
    <w:rsid w:val="005A7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C6C"/>
    <w:rPr>
      <w:rFonts w:eastAsiaTheme="minorEastAsia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pid=S1519-70772011000200003&amp;script=sci_arttex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enesis\Documents\PUBLICA&#199;&#195;O%20DO%20COMIT&#202;%20DE%20PRONUNCIAMENTOS%20CONT&#193;BEIS.%20Estrutura%20Conceitual%20B&#225;sica-%20CPC%2000.%20Bras&#237;lia:%20CPC,%202011.%20Dispon&#237;vel%20em:%20http:\www.cpc.org.br\pdf\cpc_pronunciamentos_2011.pdf.%20P%207%20a%2048.%20Acesso%20em%2025\02\2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fc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11001-CB46-4D59-B5F0-A1690858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1782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</dc:creator>
  <cp:lastModifiedBy>Azamor</cp:lastModifiedBy>
  <cp:revision>12</cp:revision>
  <cp:lastPrinted>2013-10-22T00:07:00Z</cp:lastPrinted>
  <dcterms:created xsi:type="dcterms:W3CDTF">2013-10-22T19:58:00Z</dcterms:created>
  <dcterms:modified xsi:type="dcterms:W3CDTF">2013-10-31T14:24:00Z</dcterms:modified>
</cp:coreProperties>
</file>